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9471" w14:textId="77777777" w:rsidR="00295BA3" w:rsidRDefault="00000000">
      <w:pPr>
        <w:jc w:val="center"/>
        <w:rPr>
          <w:rFonts w:ascii="Tahoma" w:eastAsia="Tahoma" w:hAnsi="Tahoma" w:cs="Tahoma"/>
          <w:b/>
          <w:sz w:val="48"/>
          <w:szCs w:val="48"/>
        </w:rPr>
      </w:pPr>
      <w:r>
        <w:rPr>
          <w:rFonts w:ascii="Tahoma" w:eastAsia="Tahoma" w:hAnsi="Tahoma" w:cs="Tahoma"/>
          <w:b/>
          <w:sz w:val="48"/>
          <w:szCs w:val="48"/>
        </w:rPr>
        <w:t>Při práci na počítači trpí oči, záda, krk, ruce i nohy. Jak jim ulevit?</w:t>
      </w:r>
    </w:p>
    <w:p w14:paraId="7BDA88EA" w14:textId="77777777" w:rsidR="00295BA3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PRAHA, 25. BŘEZNA 2025 – Podle dat Českého statistického úřadu z roku 2023 používá 82 procent Čechů chytré telefony a stolní počítač nebo notebook vlastní 79 procent domácností. Průzkum Asociace televizních organizací z roku 2022 uvádí, že sledováním obrazovek tráví Češi téměř osm hodin denně. V souvislosti s využíváním moderních technologií roste počet lidí trpících digitálními nemocemi.</w:t>
      </w:r>
    </w:p>
    <w:p w14:paraId="09C37F5C" w14:textId="77777777" w:rsidR="00295BA3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Už před pěti lety statistiky uváděly, že počítač k práci používá 56 procent pracujících. S nástupem moderních technologií jejich počet každoročně stoupá. Zvyšuje se i počet těch, kteří mají vlivem práce na počítači zdravotní problémy. Mezi ty nejčastější patří syndrom suchého oka, </w:t>
      </w:r>
      <w:proofErr w:type="spellStart"/>
      <w:r>
        <w:rPr>
          <w:rFonts w:ascii="Tahoma" w:eastAsia="Tahoma" w:hAnsi="Tahoma" w:cs="Tahoma"/>
          <w:sz w:val="21"/>
          <w:szCs w:val="21"/>
        </w:rPr>
        <w:t>myšitida</w:t>
      </w:r>
      <w:proofErr w:type="spellEnd"/>
      <w:r>
        <w:rPr>
          <w:rFonts w:ascii="Tahoma" w:eastAsia="Tahoma" w:hAnsi="Tahoma" w:cs="Tahoma"/>
          <w:sz w:val="21"/>
          <w:szCs w:val="21"/>
        </w:rPr>
        <w:t>, mobilový loket nebo tabletové rameno. Nemoci digitálního věku nejvíc ohrožují lidi v kancelářích, postihují ale už i školáky.</w:t>
      </w:r>
    </w:p>
    <w:p w14:paraId="2BF993C3" w14:textId="77777777" w:rsidR="00295BA3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MYŠITIDA</w:t>
      </w:r>
    </w:p>
    <w:p w14:paraId="20A6612E" w14:textId="77777777" w:rsidR="00295BA3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Syndrom karpálního tunelu patří k nejčastějším nemocem z povolání. Postihuje dělníky se sbíječkami, hudebníky i zubaře. Nejvíc rizikovou skupinou jsou ale lidé sedící u počítačů. Nepříjemné pocity a občasné brnění v zápěstí zná téměř každý z nich. Onemocnění karpálního tunelu vzniká při dlouhém přetěžování zápěstí a ruky. Průměrný věk pacientů je mezi 45 až 50 lety, výjimkou nejsou ani dvacátníci. </w:t>
      </w:r>
      <w:r>
        <w:rPr>
          <w:rFonts w:ascii="Tahoma" w:eastAsia="Tahoma" w:hAnsi="Tahoma" w:cs="Tahoma"/>
          <w:color w:val="CC9900"/>
          <w:sz w:val="21"/>
          <w:szCs w:val="21"/>
        </w:rPr>
        <w:t>„Dnes už řadíme syndrom karpálního tunelu mezi digitální nemoci s výmluvným označením ‚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myšitida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‘. Při několikahodinové strnulé práci s počítačovou myší dochází v oblasti zápěstí k útlaku nervu svalů dlaně. K útlaku může vést také přetížení šlach předloktí při psaní na klávesnici. Vhodná je proto podložka s podporou zápěstí, která snižuje trvalý tlak na oblast průběhu nervu, a pravidelné protahování ruky,“ </w:t>
      </w:r>
      <w:r>
        <w:rPr>
          <w:rFonts w:ascii="Tahoma" w:eastAsia="Tahoma" w:hAnsi="Tahoma" w:cs="Tahoma"/>
          <w:sz w:val="21"/>
          <w:szCs w:val="21"/>
        </w:rPr>
        <w:t xml:space="preserve">uvedla Iva Bílková, hlavní fyzioterapeutka </w:t>
      </w:r>
      <w:proofErr w:type="spellStart"/>
      <w:r>
        <w:rPr>
          <w:rFonts w:ascii="Tahoma" w:eastAsia="Tahoma" w:hAnsi="Tahoma" w:cs="Tahoma"/>
          <w:sz w:val="21"/>
          <w:szCs w:val="21"/>
        </w:rPr>
        <w:t>FYZIOkliniky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. Karpálním tunelem v zápěstí probíhají šlachy ohybačů prstů a mediální nerv. S každým pohybem ruky se tunel zužuje, problém nastává při jednostranném a dlouhodobém zatížení.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„Může jít o strnulé klikání počítačovou myší, o práci u pásu, hru na hudební nástroj, zkrátka jakoukoli stereotypní činnost, kdy dochází k útlaku nervu. Člověk cítí brnění, mravenčení a slabost nejprve palce, ukazováčku a prostředníčku. Tyto příznaky postupně doplňuje oslabení jemné motoriky prstů, bolesti mohou vystřelovat až do oblasti loktu, ramenního kloubu, krční páteře a hlavy. Zápěstí se stává tuhým, může docházet k otokům prstů a jejich špatné koordinaci. Bez léčby může syndrom karpálního tunelu dojít až ke ztrátě citlivosti v prstech a postupně v celé ruce,“ </w:t>
      </w:r>
      <w:r>
        <w:rPr>
          <w:rFonts w:ascii="Tahoma" w:eastAsia="Tahoma" w:hAnsi="Tahoma" w:cs="Tahoma"/>
          <w:sz w:val="21"/>
          <w:szCs w:val="21"/>
        </w:rPr>
        <w:t>popsala fyzioterapeutka.</w:t>
      </w:r>
    </w:p>
    <w:p w14:paraId="29EAE42D" w14:textId="77777777" w:rsidR="00295BA3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bookmarkStart w:id="0" w:name="_rxtmnogyzzq4" w:colFirst="0" w:colLast="0"/>
      <w:bookmarkEnd w:id="0"/>
      <w:r>
        <w:rPr>
          <w:rFonts w:ascii="Tahoma" w:eastAsia="Tahoma" w:hAnsi="Tahoma" w:cs="Tahoma"/>
          <w:b/>
          <w:sz w:val="21"/>
          <w:szCs w:val="21"/>
        </w:rPr>
        <w:t>SYNDROM SUCHÉHO OKA</w:t>
      </w:r>
    </w:p>
    <w:p w14:paraId="33404A3F" w14:textId="77777777" w:rsidR="00295BA3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Zarudnutí, pálení a řezání očí, únava očí, světloplachost, zhoršené vidění, někdy i bolest hlavy – takové jsou příznaky syndromu suchého oka. Objevit se může v každém věku. V současnosti se jedná o jedno z nejčastějších onemocnění, se kterým se pacienti obracejí na oční lékaře.  Podle odhadů trpí těmito problémy každý sedmý člověk. Výskyt onemocnění navíc rapidně stoupá.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„Problémy se zrakem se začínají objevovat po 40. roce věku. Syndrom suchého oka, který se stal </w:t>
      </w:r>
      <w:r>
        <w:rPr>
          <w:rFonts w:ascii="Tahoma" w:eastAsia="Tahoma" w:hAnsi="Tahoma" w:cs="Tahoma"/>
          <w:color w:val="CC9900"/>
          <w:sz w:val="21"/>
          <w:szCs w:val="21"/>
        </w:rPr>
        <w:lastRenderedPageBreak/>
        <w:t xml:space="preserve">civilizační nemocí současnosti, se ale čím dál častěji začíná objevovat u mladších pacientů. Na vznik suchého oka má vliv zejména pobyt v klimatizovaných prostorách a práce s počítačem, mobilním telefonem nebo tabletem, kdy oči rychleji osychají a pacienti si pak stěžují na řezání a pálení očí, chvilkami se vidění může rozmazávat a oči bývají zarudlé nebo můžou až bolet,“ </w:t>
      </w:r>
      <w:r>
        <w:rPr>
          <w:rFonts w:ascii="Tahoma" w:eastAsia="Tahoma" w:hAnsi="Tahoma" w:cs="Tahoma"/>
          <w:sz w:val="21"/>
          <w:szCs w:val="21"/>
        </w:rPr>
        <w:t xml:space="preserve">popsal Pavel Stodůlka, přednosta sítě očních klinik </w:t>
      </w:r>
      <w:proofErr w:type="spellStart"/>
      <w:r>
        <w:rPr>
          <w:rFonts w:ascii="Tahoma" w:eastAsia="Tahoma" w:hAnsi="Tahoma" w:cs="Tahoma"/>
          <w:sz w:val="21"/>
          <w:szCs w:val="21"/>
        </w:rPr>
        <w:t>Gemini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446D19B2" w14:textId="77777777" w:rsidR="00295BA3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OBRÝLENÉ DĚTI</w:t>
      </w:r>
    </w:p>
    <w:p w14:paraId="287F8E18" w14:textId="5D66BA64" w:rsidR="00295BA3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Na počítačích tráví dospělí, ale i děti několik hodin denně. Lidské oko ale není na takový způsob zátěže vývojově přizpůsobeno.</w:t>
      </w:r>
      <w:r>
        <w:rPr>
          <w:rFonts w:ascii="Tahoma" w:eastAsia="Tahoma" w:hAnsi="Tahoma" w:cs="Tahoma"/>
          <w:color w:val="4A86E8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„Pro lidské oko je sledování monitoru počítače mnohem obtížnější než klasické čtení textu v knize. Z důvodu zátěže očních svalů se může při dlouhodobém používání počítače rychleji projevit </w:t>
      </w:r>
      <w:r w:rsidR="00DE4B35">
        <w:rPr>
          <w:rFonts w:ascii="Tahoma" w:eastAsia="Tahoma" w:hAnsi="Tahoma" w:cs="Tahoma"/>
          <w:color w:val="CC9900"/>
          <w:sz w:val="21"/>
          <w:szCs w:val="21"/>
        </w:rPr>
        <w:t xml:space="preserve">vetchozrakost,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skryté malé refrakční vady oka nebo šilhání. V posledních letech vlivem sledování monitorů dramaticky klesá věk pacientů s krátkozrakostí. Aktuálně se krátkozrakost vyskytuje u přibližně 15 až 20 procent školáků. Děti rozhodně odolnější vůči počítači nejsou, ač se narodily do „počítačové doby“. Evoluce je zdlouhavý proces a adaptace na nové podmínky trvá vždy dlouho. Proto je to, bohužel, právě naopak – vyvíjející se dětské oko je mnohem zranitelnější a přemíra času stráveného u počítače může vést k jeho abnormálnímu vývoji,“ </w:t>
      </w:r>
      <w:r>
        <w:rPr>
          <w:rFonts w:ascii="Tahoma" w:eastAsia="Tahoma" w:hAnsi="Tahoma" w:cs="Tahoma"/>
          <w:sz w:val="21"/>
          <w:szCs w:val="21"/>
        </w:rPr>
        <w:t xml:space="preserve">varovala Denisa </w:t>
      </w:r>
      <w:proofErr w:type="spellStart"/>
      <w:r>
        <w:rPr>
          <w:rFonts w:ascii="Tahoma" w:eastAsia="Tahoma" w:hAnsi="Tahoma" w:cs="Tahoma"/>
          <w:sz w:val="21"/>
          <w:szCs w:val="21"/>
        </w:rPr>
        <w:t>Darsová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, lékařka oční kliniky </w:t>
      </w:r>
      <w:proofErr w:type="spellStart"/>
      <w:r>
        <w:rPr>
          <w:rFonts w:ascii="Tahoma" w:eastAsia="Tahoma" w:hAnsi="Tahoma" w:cs="Tahoma"/>
          <w:sz w:val="21"/>
          <w:szCs w:val="21"/>
        </w:rPr>
        <w:t>Gemini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. </w:t>
      </w:r>
    </w:p>
    <w:p w14:paraId="407AECAF" w14:textId="77777777" w:rsidR="00295BA3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MOBILOVÝ LOKET</w:t>
      </w:r>
    </w:p>
    <w:p w14:paraId="46D6D7BB" w14:textId="78C82721" w:rsidR="00295BA3" w:rsidRDefault="00000000">
      <w:pPr>
        <w:jc w:val="both"/>
        <w:rPr>
          <w:rFonts w:ascii="Tahoma" w:eastAsia="Tahoma" w:hAnsi="Tahoma" w:cs="Tahoma"/>
          <w:sz w:val="21"/>
          <w:szCs w:val="21"/>
        </w:rPr>
      </w:pPr>
      <w:bookmarkStart w:id="1" w:name="_zfbxb1unrnlw" w:colFirst="0" w:colLast="0"/>
      <w:bookmarkEnd w:id="1"/>
      <w:r>
        <w:rPr>
          <w:rFonts w:ascii="Tahoma" w:eastAsia="Tahoma" w:hAnsi="Tahoma" w:cs="Tahoma"/>
          <w:sz w:val="21"/>
          <w:szCs w:val="21"/>
        </w:rPr>
        <w:t xml:space="preserve">S prací na počítači a křečovitým svíráním myši jsou spojeny také bolesti lokte. Zpočátku mohou být pouze mírné povahy, ale často kvůli nim lidé končí i v pracovní neschopnosti.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„Pokud si natáhneme ruku před sebe, dlaní nahoru, rozlišujeme vnitřní a zevní stranu loketního kloubu. Je-li bolestivá vnitřní strana loketního kloubu, jedná se o golfový loket. Bolesti ze zevní strany loketního kloubu nazýváme tenisovým a mobilovým loktem. Vzniká především dlouhodobou prací s počítačovou myší nebo na klávesnici, kdy používáme šlachy, které ohýbají a natahují prsty. Při jejich dlouhodobém napětí dochází ke snížení prokrvení loketního kloubu, ve svalových vláknech zůstává kyselina mléčná a sílí riziko ischemického zánětu. Onemocnění provází ostrá bolest v lokti, která může vystřelovat směrem k rameni či naopak k zápěstí, objevuje se zejména při křečovitém úchopu, například zvednutí hrnku. Ruka je studená, občas otéká,“ </w:t>
      </w:r>
      <w:r>
        <w:rPr>
          <w:rFonts w:ascii="Tahoma" w:eastAsia="Tahoma" w:hAnsi="Tahoma" w:cs="Tahoma"/>
          <w:sz w:val="21"/>
          <w:szCs w:val="21"/>
        </w:rPr>
        <w:t xml:space="preserve">popsala Iva Bílková. </w:t>
      </w:r>
    </w:p>
    <w:p w14:paraId="3B1EF8D3" w14:textId="77777777" w:rsidR="00295BA3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TABLETOVÉ RAMENO</w:t>
      </w:r>
    </w:p>
    <w:p w14:paraId="2E3C92F7" w14:textId="77777777" w:rsidR="00295BA3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Skutečně novodobé onemocnění spojené s přehnaným používáním moderních technologií je tabletové rameno.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„Většina uživatelů je zvyklá sedět s chytrým telefonem či tabletem na klíně a mít ostře skloněnou hlavu, což není pro člověka přirozená poloha. Dochází v ní k utiskování nervu v hrudníku, který dráždí ramenní kloub. Tabletové rameno doprovází pocity napětí v oblasti ramene, limitující bolest v rameni při zvedání paže nad hlavu, například při česání. Důležitá je hlavně prevence – omezit používání mobilů a tabletů, například při sledování filmu si dělat krátké přestávky, případně zařízení umístit na stojánek a sledovat jej se vzpřímenou hlavou. V případě obtíží jsou účinné cviky na protažení krčních svalů a svalů ramenního pletence,“ </w:t>
      </w:r>
      <w:r>
        <w:rPr>
          <w:rFonts w:ascii="Tahoma" w:eastAsia="Tahoma" w:hAnsi="Tahoma" w:cs="Tahoma"/>
          <w:sz w:val="21"/>
          <w:szCs w:val="21"/>
        </w:rPr>
        <w:t>doporučila Iva Bílková.</w:t>
      </w:r>
    </w:p>
    <w:p w14:paraId="64DEDF2D" w14:textId="77777777" w:rsidR="00295BA3" w:rsidRDefault="00295BA3">
      <w:pPr>
        <w:jc w:val="both"/>
        <w:rPr>
          <w:rFonts w:ascii="Tahoma" w:eastAsia="Tahoma" w:hAnsi="Tahoma" w:cs="Tahoma"/>
          <w:b/>
          <w:sz w:val="21"/>
          <w:szCs w:val="21"/>
        </w:rPr>
      </w:pPr>
    </w:p>
    <w:p w14:paraId="5524AC32" w14:textId="77777777" w:rsidR="00295BA3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lastRenderedPageBreak/>
        <w:t>JAK ULEVIT RUKÁM</w:t>
      </w:r>
    </w:p>
    <w:p w14:paraId="7AEED4C0" w14:textId="77777777" w:rsidR="00295BA3" w:rsidRDefault="00000000">
      <w:pPr>
        <w:spacing w:before="240" w:after="240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V průběhu práce na počítači je dobré dopřát horním končetinám drobná cvičení.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„Jako první pomoc od bolesti uleví studené zábaly a masáž svalů ruky, dlaně, předloktí a celé paže až po šíji, například i s použitím míčků. Přímo při práci na počítači se snažte udržovat zápěstí v rovině, a nikoli ohnuté nahoru nebo dolů. Každou hodinu si protáhněte paže, zápěstí, ramena a krční svaly jednoduchými cviky. Pravidelně si masírujte a protahujte prsty, ohýbejte zápěstí nahoru a dolů a zavírejte a otevírejte ruce, abyste zabránili otokům,“ </w:t>
      </w:r>
      <w:r>
        <w:rPr>
          <w:rFonts w:ascii="Tahoma" w:eastAsia="Tahoma" w:hAnsi="Tahoma" w:cs="Tahoma"/>
          <w:sz w:val="21"/>
          <w:szCs w:val="21"/>
        </w:rPr>
        <w:t>poradila Iva Bílková.</w:t>
      </w:r>
    </w:p>
    <w:p w14:paraId="3764BABE" w14:textId="77777777" w:rsidR="00295BA3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JAK ULEVIT OČÍM</w:t>
      </w:r>
    </w:p>
    <w:p w14:paraId="2E5CE191" w14:textId="77777777" w:rsidR="00295BA3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Proti problémům se zrakem pomáhá každých 30 minut na 30 vteřin odvrátit pozornost od monitoru a koukat třeba přes okno nebo na jiný vzdálenější objekt v kanceláři. Od únavy očí pomůže oční jóga. </w:t>
      </w:r>
      <w:r>
        <w:rPr>
          <w:rFonts w:ascii="Tahoma" w:eastAsia="Tahoma" w:hAnsi="Tahoma" w:cs="Tahoma"/>
          <w:color w:val="CC9900"/>
          <w:sz w:val="21"/>
          <w:szCs w:val="21"/>
        </w:rPr>
        <w:t>„Oční jóga oči uvolní a funguje jako přirozená masáž oka. Oku prospívají krouživé pohyby, pohledy různými směry, nahoru, dolů a do různých stran. Cvičení urychlí látkovou výměnu v oku a jeho okolí, což má pozitivní účinky na zrak. Nejlépe je cvičit oči také pravidelně večer před usnutím,“</w:t>
      </w:r>
      <w:r>
        <w:rPr>
          <w:rFonts w:ascii="Tahoma" w:eastAsia="Tahoma" w:hAnsi="Tahoma" w:cs="Tahoma"/>
          <w:sz w:val="21"/>
          <w:szCs w:val="21"/>
        </w:rPr>
        <w:t xml:space="preserve"> doporučil Pavel Stodůlka.</w:t>
      </w:r>
    </w:p>
    <w:p w14:paraId="3C4649A6" w14:textId="77777777" w:rsidR="00295BA3" w:rsidRDefault="00000000">
      <w:pPr>
        <w:spacing w:before="240" w:after="240"/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JAK ULEVIT ZÁDŮM</w:t>
      </w:r>
    </w:p>
    <w:p w14:paraId="6F843434" w14:textId="77777777" w:rsidR="00295BA3" w:rsidRDefault="00000000">
      <w:pPr>
        <w:spacing w:before="240" w:after="240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Nejen u sedavého zaměstnání, ale i doma při práci na počítači často dochází ke zhroucenému držení páteře, kdy je hrudní i bederní páteř držena v předklonu s oporou předloktí na stole. Každá statická zátěž je pro záda nevhodná, když je navíc v nesprávné poloze, dojde k přetížení rychleji.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„Při práci na počítači držte hlavu vzpřímeně, ramena tlačte dolů k zemi a dozadu.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Mezilopatkovou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oblastí se opírejte o opěrku kancelářské židle a co nejméně se opírejte o předloktí položená na stole. Jednou za hodinu protahujte svaly krku a prsní svaly,“ </w:t>
      </w:r>
      <w:r>
        <w:rPr>
          <w:rFonts w:ascii="Tahoma" w:eastAsia="Tahoma" w:hAnsi="Tahoma" w:cs="Tahoma"/>
          <w:sz w:val="21"/>
          <w:szCs w:val="21"/>
        </w:rPr>
        <w:t>popsala fyzioterapeutka.</w:t>
      </w:r>
    </w:p>
    <w:p w14:paraId="3DD392FF" w14:textId="77777777" w:rsidR="00295BA3" w:rsidRDefault="00000000">
      <w:pPr>
        <w:spacing w:before="240" w:after="240"/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JAK ULEVIT NOHÁM</w:t>
      </w:r>
    </w:p>
    <w:p w14:paraId="78BB0DE2" w14:textId="77777777" w:rsidR="00295BA3" w:rsidRDefault="00000000">
      <w:pPr>
        <w:pBdr>
          <w:bottom w:val="single" w:sz="4" w:space="1" w:color="000000"/>
        </w:pBdr>
        <w:spacing w:before="240" w:after="240"/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I když při práci na počítači většina lidí sedí, trpět mohou také nohy. Zvlášť děti často sedávají s visícíma nohama ve vzduchu, kdy může docházet k útlaku cév zadní strany stehna.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„Dbejte na to, abyste seděli s chodidly opřenými o zem, s pravým úhlem v kolenou tak, že vás do spodní strany stehen netlačí okraj židle. Několikrát za den rychle střídavě propínejte a přitahujte špičky nohou, pomůžete tím správnému cévnímu proudění a zabráníte městnání krve v dolních končetinách,“ </w:t>
      </w:r>
      <w:r>
        <w:rPr>
          <w:rFonts w:ascii="Tahoma" w:eastAsia="Tahoma" w:hAnsi="Tahoma" w:cs="Tahoma"/>
          <w:sz w:val="21"/>
          <w:szCs w:val="21"/>
        </w:rPr>
        <w:t>uzavřela Iva Bílková.</w:t>
      </w:r>
    </w:p>
    <w:p w14:paraId="3B10A1B8" w14:textId="77777777" w:rsidR="00295BA3" w:rsidRDefault="00000000">
      <w:pPr>
        <w:spacing w:before="240" w:after="240"/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KONTAKT PRO MÉDIA:</w:t>
      </w:r>
    </w:p>
    <w:p w14:paraId="0818EB2F" w14:textId="77777777" w:rsidR="00295BA3" w:rsidRDefault="00000000">
      <w:pPr>
        <w:jc w:val="both"/>
        <w:rPr>
          <w:rFonts w:ascii="Tahoma" w:eastAsia="Tahoma" w:hAnsi="Tahoma" w:cs="Tahoma"/>
          <w:b/>
          <w:color w:val="CC9900"/>
          <w:sz w:val="21"/>
          <w:szCs w:val="21"/>
        </w:rPr>
      </w:pPr>
      <w:r>
        <w:rPr>
          <w:rFonts w:ascii="Tahoma" w:eastAsia="Tahoma" w:hAnsi="Tahoma" w:cs="Tahoma"/>
          <w:b/>
          <w:color w:val="333333"/>
          <w:sz w:val="21"/>
          <w:szCs w:val="21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1"/>
          <w:szCs w:val="21"/>
        </w:rPr>
        <w:t>Ďurčíková</w:t>
      </w:r>
      <w:r>
        <w:rPr>
          <w:rFonts w:ascii="Tahoma" w:eastAsia="Tahoma" w:hAnsi="Tahoma" w:cs="Tahoma"/>
          <w:b/>
          <w:color w:val="CC9900"/>
          <w:sz w:val="21"/>
          <w:szCs w:val="21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1"/>
          <w:szCs w:val="21"/>
        </w:rPr>
        <w:t xml:space="preserve"> konzultant</w:t>
      </w:r>
    </w:p>
    <w:p w14:paraId="3F032DA9" w14:textId="77777777" w:rsidR="00295BA3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noProof/>
        </w:rPr>
        <w:drawing>
          <wp:inline distT="0" distB="0" distL="0" distR="0" wp14:anchorId="5B156B07" wp14:editId="5FB7DAE3">
            <wp:extent cx="833755" cy="132715"/>
            <wp:effectExtent l="0" t="0" r="0" b="0"/>
            <wp:docPr id="2" name="image2.pn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ear_media logo_fin rgb_bez okraju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32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FB8016" w14:textId="77777777" w:rsidR="00295BA3" w:rsidRDefault="00000000">
      <w:pPr>
        <w:pBdr>
          <w:bottom w:val="single" w:sz="4" w:space="1" w:color="000000"/>
        </w:pBdr>
        <w:jc w:val="both"/>
      </w:pPr>
      <w:r>
        <w:rPr>
          <w:rFonts w:ascii="Tahoma" w:eastAsia="Tahoma" w:hAnsi="Tahoma" w:cs="Tahoma"/>
          <w:b/>
          <w:sz w:val="21"/>
          <w:szCs w:val="21"/>
        </w:rPr>
        <w:t xml:space="preserve">+420 733 643 825, </w:t>
      </w:r>
      <w:hyperlink r:id="rId7">
        <w:r>
          <w:rPr>
            <w:rFonts w:ascii="Tahoma" w:eastAsia="Tahoma" w:hAnsi="Tahoma" w:cs="Tahoma"/>
            <w:b/>
            <w:color w:val="0000FF"/>
            <w:sz w:val="21"/>
            <w:szCs w:val="21"/>
            <w:u w:val="single"/>
          </w:rPr>
          <w:t>petra@pearmedia.cz</w:t>
        </w:r>
      </w:hyperlink>
      <w:r>
        <w:rPr>
          <w:rFonts w:ascii="Tahoma" w:eastAsia="Tahoma" w:hAnsi="Tahoma" w:cs="Tahoma"/>
          <w:b/>
          <w:sz w:val="21"/>
          <w:szCs w:val="21"/>
        </w:rPr>
        <w:t xml:space="preserve">, </w:t>
      </w:r>
      <w:hyperlink r:id="rId8">
        <w:r>
          <w:rPr>
            <w:rFonts w:ascii="Tahoma" w:eastAsia="Tahoma" w:hAnsi="Tahoma" w:cs="Tahoma"/>
            <w:b/>
            <w:color w:val="0000FF"/>
            <w:sz w:val="21"/>
            <w:szCs w:val="21"/>
            <w:u w:val="single"/>
          </w:rPr>
          <w:t>pearmedia.cz</w:t>
        </w:r>
      </w:hyperlink>
    </w:p>
    <w:p w14:paraId="066DC814" w14:textId="77777777" w:rsidR="00295BA3" w:rsidRDefault="00295BA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14:paraId="3CA152F3" w14:textId="77777777" w:rsidR="00295BA3" w:rsidRDefault="00295BA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14:paraId="13F80A26" w14:textId="77777777" w:rsidR="00295BA3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SOUKROMÁ OČNÍ KLINIKA GEMINI, </w:t>
      </w:r>
      <w:hyperlink r:id="rId9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www.gemini.cz</w:t>
        </w:r>
      </w:hyperlink>
    </w:p>
    <w:p w14:paraId="2DAA0D6D" w14:textId="77777777" w:rsidR="00295BA3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Soukromá oční klinika </w:t>
      </w:r>
      <w:proofErr w:type="spellStart"/>
      <w:r>
        <w:rPr>
          <w:rFonts w:ascii="Tahoma" w:eastAsia="Tahoma" w:hAnsi="Tahoma" w:cs="Tahoma"/>
          <w:sz w:val="18"/>
          <w:szCs w:val="18"/>
        </w:rPr>
        <w:t>Gemini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rozvíjí dlouholetou tradici zlínské oční chirurgie. První klinika byla otevřena ve Zlíně v roce 2003 a v současnosti provozuje klinika v České republice deset pracovišť: ve Zlíně, v Průhonicích u Prahy, Praze-Jinonicích, Českých Budějovicích, Ostravě, Vyškově, Brně, Novém Jičíně a Liberci. Jako jediná česká oční klinika otevřela pracoviště také ve Vídni. Vedle operací zbavujících pacienty potřeby nosit brýle a operací šedého zákalu se na klinikách provádějí i estetické zákroky, jako například plastika horních a dolních víček. V čele týmu operatérů stojí světově uznávaný oční chirurg prim. MUDr. Pavel Stodůlka, Ph.D., FEBOS-CR.</w:t>
      </w:r>
    </w:p>
    <w:p w14:paraId="6FD1DC39" w14:textId="77777777" w:rsidR="00295BA3" w:rsidRDefault="00000000">
      <w:pPr>
        <w:jc w:val="both"/>
        <w:rPr>
          <w:rFonts w:ascii="Tahoma" w:eastAsia="Tahoma" w:hAnsi="Tahoma" w:cs="Tahoma"/>
          <w:b/>
          <w:sz w:val="18"/>
          <w:szCs w:val="18"/>
        </w:rPr>
      </w:pPr>
      <w:proofErr w:type="spellStart"/>
      <w:r>
        <w:rPr>
          <w:rFonts w:ascii="Tahoma" w:eastAsia="Tahoma" w:hAnsi="Tahoma" w:cs="Tahoma"/>
          <w:b/>
          <w:sz w:val="18"/>
          <w:szCs w:val="18"/>
        </w:rPr>
        <w:t>FYZIOklinika</w:t>
      </w:r>
      <w:proofErr w:type="spellEnd"/>
      <w:r>
        <w:rPr>
          <w:rFonts w:ascii="Tahoma" w:eastAsia="Tahoma" w:hAnsi="Tahoma" w:cs="Tahoma"/>
          <w:b/>
          <w:sz w:val="18"/>
          <w:szCs w:val="18"/>
        </w:rPr>
        <w:t xml:space="preserve">, </w:t>
      </w:r>
      <w:hyperlink r:id="rId10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www.FYZIOklinika.cz</w:t>
        </w:r>
      </w:hyperlink>
      <w:r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60FA5770" w14:textId="77777777" w:rsidR="00295BA3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Je nestátní zdravotnické zařízení zaměřené na prevenci a léčbu bolestivých stavů pohybového aparátu. </w:t>
      </w:r>
      <w:proofErr w:type="spellStart"/>
      <w:r>
        <w:rPr>
          <w:rFonts w:ascii="Tahoma" w:eastAsia="Tahoma" w:hAnsi="Tahoma" w:cs="Tahoma"/>
          <w:sz w:val="18"/>
          <w:szCs w:val="18"/>
        </w:rPr>
        <w:t>FYZIOklinika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do české praxe uvedla nový koncept služeb </w:t>
      </w:r>
      <w:proofErr w:type="spellStart"/>
      <w:r>
        <w:rPr>
          <w:rFonts w:ascii="Tahoma" w:eastAsia="Tahoma" w:hAnsi="Tahoma" w:cs="Tahoma"/>
          <w:sz w:val="18"/>
          <w:szCs w:val="18"/>
        </w:rPr>
        <w:t>FYZIOterapie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All-</w:t>
      </w:r>
      <w:proofErr w:type="spellStart"/>
      <w:r>
        <w:rPr>
          <w:rFonts w:ascii="Tahoma" w:eastAsia="Tahoma" w:hAnsi="Tahoma" w:cs="Tahoma"/>
          <w:sz w:val="18"/>
          <w:szCs w:val="18"/>
        </w:rPr>
        <w:t>Inclusive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a FOKUS All-</w:t>
      </w:r>
      <w:proofErr w:type="spellStart"/>
      <w:r>
        <w:rPr>
          <w:rFonts w:ascii="Tahoma" w:eastAsia="Tahoma" w:hAnsi="Tahoma" w:cs="Tahoma"/>
          <w:sz w:val="18"/>
          <w:szCs w:val="18"/>
        </w:rPr>
        <w:t>Inclusive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– kombinaci dostupných metod, od ultrazvukové diagnostiky přes manuální fyzioterapii po využití radiálních nebo fokusovaných rázových vln, v rámci jedné komplexní návštěvy klienta, a koncept masáží </w:t>
      </w:r>
      <w:proofErr w:type="spellStart"/>
      <w:r>
        <w:rPr>
          <w:rFonts w:ascii="Tahoma" w:eastAsia="Tahoma" w:hAnsi="Tahoma" w:cs="Tahoma"/>
          <w:sz w:val="18"/>
          <w:szCs w:val="18"/>
        </w:rPr>
        <w:t>FYZIOpress</w:t>
      </w:r>
      <w:proofErr w:type="spellEnd"/>
      <w:r>
        <w:rPr>
          <w:rFonts w:ascii="Tahoma" w:eastAsia="Tahoma" w:hAnsi="Tahoma" w:cs="Tahoma"/>
          <w:sz w:val="18"/>
          <w:szCs w:val="18"/>
        </w:rPr>
        <w:t>, který kombinuje hloubkové tlakové masáže, protahovací prvky a techniky inspirované fyzioterapií. Označení „</w:t>
      </w:r>
      <w:proofErr w:type="spellStart"/>
      <w:r>
        <w:rPr>
          <w:rFonts w:ascii="Tahoma" w:eastAsia="Tahoma" w:hAnsi="Tahoma" w:cs="Tahoma"/>
          <w:sz w:val="18"/>
          <w:szCs w:val="18"/>
        </w:rPr>
        <w:t>fyzioklinika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" je registrovanou ochrannou známkou společnosti </w:t>
      </w:r>
      <w:proofErr w:type="spellStart"/>
      <w:r>
        <w:rPr>
          <w:rFonts w:ascii="Tahoma" w:eastAsia="Tahoma" w:hAnsi="Tahoma" w:cs="Tahoma"/>
          <w:sz w:val="18"/>
          <w:szCs w:val="18"/>
        </w:rPr>
        <w:t>FYZIOklinika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s. r. o.</w:t>
      </w:r>
    </w:p>
    <w:p w14:paraId="7EF950B4" w14:textId="77777777" w:rsidR="00295BA3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V oblasti fyzikální terapie je </w:t>
      </w:r>
      <w:proofErr w:type="spellStart"/>
      <w:r>
        <w:rPr>
          <w:rFonts w:ascii="Tahoma" w:eastAsia="Tahoma" w:hAnsi="Tahoma" w:cs="Tahoma"/>
          <w:sz w:val="18"/>
          <w:szCs w:val="18"/>
        </w:rPr>
        <w:t>FYZIOklinika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největším centrem pro léčbu rázovou vlnou v ČR a řadí se mezi největší pracoviště na světě. Získala prestižní ocenění Firma roku 2017 v regionu Praha a umístila se na druhém místě v celostátní soutěži Ordinace roku 2017 v kategorii Rehabilitační ordinace. Dosud pomohla od bolesti více než 40 tisícům klientů. Spravuje největší databázi </w:t>
      </w:r>
      <w:proofErr w:type="spellStart"/>
      <w:r>
        <w:rPr>
          <w:rFonts w:ascii="Tahoma" w:eastAsia="Tahoma" w:hAnsi="Tahoma" w:cs="Tahoma"/>
          <w:sz w:val="18"/>
          <w:szCs w:val="18"/>
        </w:rPr>
        <w:t>videonávodů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na </w:t>
      </w:r>
      <w:proofErr w:type="spellStart"/>
      <w:r>
        <w:rPr>
          <w:rFonts w:ascii="Tahoma" w:eastAsia="Tahoma" w:hAnsi="Tahoma" w:cs="Tahoma"/>
          <w:sz w:val="18"/>
          <w:szCs w:val="18"/>
        </w:rPr>
        <w:t>FYZIOcvičení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v ČR, kterou neustále rozšiřuje a zveřejňuje na svém webu. V dubnu 2018 složila vedoucí fyzioterapeutka </w:t>
      </w:r>
      <w:proofErr w:type="spellStart"/>
      <w:r>
        <w:rPr>
          <w:rFonts w:ascii="Tahoma" w:eastAsia="Tahoma" w:hAnsi="Tahoma" w:cs="Tahoma"/>
          <w:sz w:val="18"/>
          <w:szCs w:val="18"/>
        </w:rPr>
        <w:t>FYZIOkliniky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Mgr. Iva Bílková, Cert. MDT, mezinárodní zkoušku na </w:t>
      </w:r>
      <w:proofErr w:type="spellStart"/>
      <w:r>
        <w:rPr>
          <w:rFonts w:ascii="Tahoma" w:eastAsia="Tahoma" w:hAnsi="Tahoma" w:cs="Tahoma"/>
          <w:sz w:val="18"/>
          <w:szCs w:val="18"/>
        </w:rPr>
        <w:t>McKenzie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Institute International a jako jedna z mála Čechů získala tuto akreditaci. Od roku 2023 nabízí </w:t>
      </w:r>
      <w:proofErr w:type="spellStart"/>
      <w:r>
        <w:rPr>
          <w:rFonts w:ascii="Tahoma" w:eastAsia="Tahoma" w:hAnsi="Tahoma" w:cs="Tahoma"/>
          <w:sz w:val="18"/>
          <w:szCs w:val="18"/>
        </w:rPr>
        <w:t>FYZIOklinika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také terénní sociální služby pro seniory a další zranitelné skupiny obyvatel.</w:t>
      </w:r>
    </w:p>
    <w:p w14:paraId="3D9A149C" w14:textId="77777777" w:rsidR="00295BA3" w:rsidRDefault="00295BA3">
      <w:pPr>
        <w:jc w:val="both"/>
        <w:rPr>
          <w:rFonts w:ascii="Tahoma" w:eastAsia="Tahoma" w:hAnsi="Tahoma" w:cs="Tahoma"/>
          <w:sz w:val="18"/>
          <w:szCs w:val="18"/>
        </w:rPr>
      </w:pPr>
    </w:p>
    <w:sectPr w:rsidR="00295BA3">
      <w:headerReference w:type="default" r:id="rId11"/>
      <w:footerReference w:type="default" r:id="rId12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FEAAA" w14:textId="77777777" w:rsidR="0028395F" w:rsidRDefault="0028395F">
      <w:pPr>
        <w:spacing w:after="0" w:line="240" w:lineRule="auto"/>
      </w:pPr>
      <w:r>
        <w:separator/>
      </w:r>
    </w:p>
  </w:endnote>
  <w:endnote w:type="continuationSeparator" w:id="0">
    <w:p w14:paraId="11440AFE" w14:textId="77777777" w:rsidR="0028395F" w:rsidRDefault="0028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9B96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45EBE01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8992" w14:textId="77777777" w:rsidR="0028395F" w:rsidRDefault="0028395F">
      <w:pPr>
        <w:spacing w:after="0" w:line="240" w:lineRule="auto"/>
      </w:pPr>
      <w:r>
        <w:separator/>
      </w:r>
    </w:p>
  </w:footnote>
  <w:footnote w:type="continuationSeparator" w:id="0">
    <w:p w14:paraId="786F64CB" w14:textId="77777777" w:rsidR="0028395F" w:rsidRDefault="00283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AED3" w14:textId="77777777" w:rsidR="00295BA3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CF5C73" wp14:editId="5A1A5974">
          <wp:simplePos x="0" y="0"/>
          <wp:positionH relativeFrom="margin">
            <wp:align>right</wp:align>
          </wp:positionH>
          <wp:positionV relativeFrom="topMargin">
            <wp:posOffset>523875</wp:posOffset>
          </wp:positionV>
          <wp:extent cx="1767840" cy="43878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36"/>
        <w:szCs w:val="36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FE6A164" wp14:editId="0DCA4289">
          <wp:simplePos x="0" y="0"/>
          <wp:positionH relativeFrom="column">
            <wp:posOffset>1</wp:posOffset>
          </wp:positionH>
          <wp:positionV relativeFrom="paragraph">
            <wp:posOffset>188595</wp:posOffset>
          </wp:positionV>
          <wp:extent cx="2457450" cy="466725"/>
          <wp:effectExtent l="0" t="0" r="0" b="0"/>
          <wp:wrapSquare wrapText="bothSides" distT="0" distB="0" distL="114300" distR="114300"/>
          <wp:docPr id="3" name="image3.png" descr="C:\Users\Notebook\Downloads\logo_gemini_ocni_klinik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Notebook\Downloads\logo_gemini_ocni_klinika_RGB.jpg"/>
                  <pic:cNvPicPr preferRelativeResize="0"/>
                </pic:nvPicPr>
                <pic:blipFill>
                  <a:blip r:embed="rId2"/>
                  <a:srcRect l="13756" t="36594" r="13051" b="35865"/>
                  <a:stretch>
                    <a:fillRect/>
                  </a:stretch>
                </pic:blipFill>
                <pic:spPr>
                  <a:xfrm>
                    <a:off x="0" y="0"/>
                    <a:ext cx="24574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3A9864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0EF4EF9A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65988E0E" w14:textId="77777777" w:rsidR="00295BA3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right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288EA83F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3D947B7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1A0EE41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5E104FC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4891B6D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AEE0350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801B7F3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4FAE5B5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84B10F8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2D6C720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4A1BF9D" w14:textId="77777777" w:rsidR="00295BA3" w:rsidRDefault="00295B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A3"/>
    <w:rsid w:val="0028395F"/>
    <w:rsid w:val="00295BA3"/>
    <w:rsid w:val="00BF56AC"/>
    <w:rsid w:val="00D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C4E8"/>
  <w15:docId w15:val="{6185B48D-831E-4AAD-88FE-7A1E4299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yzioklinika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emini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9188</Characters>
  <Application>Microsoft Office Word</Application>
  <DocSecurity>0</DocSecurity>
  <Lines>76</Lines>
  <Paragraphs>21</Paragraphs>
  <ScaleCrop>false</ScaleCrop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Petra Ďurčíková</cp:lastModifiedBy>
  <cp:revision>2</cp:revision>
  <dcterms:created xsi:type="dcterms:W3CDTF">2025-03-24T17:23:00Z</dcterms:created>
  <dcterms:modified xsi:type="dcterms:W3CDTF">2025-03-24T17:23:00Z</dcterms:modified>
</cp:coreProperties>
</file>