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FE88B" w14:textId="77777777" w:rsidR="006A3A8F" w:rsidRDefault="00000000">
      <w:pPr>
        <w:jc w:val="center"/>
        <w:rPr>
          <w:rFonts w:ascii="Tahoma" w:eastAsia="Tahoma" w:hAnsi="Tahoma" w:cs="Tahoma"/>
          <w:b/>
          <w:sz w:val="44"/>
          <w:szCs w:val="44"/>
        </w:rPr>
      </w:pPr>
      <w:r>
        <w:rPr>
          <w:rFonts w:ascii="Tahoma" w:eastAsia="Tahoma" w:hAnsi="Tahoma" w:cs="Tahoma"/>
          <w:b/>
          <w:sz w:val="44"/>
          <w:szCs w:val="44"/>
        </w:rPr>
        <w:t>Střední školy dneška: AI ve výuce pokulhává, studenti předčí své učitele</w:t>
      </w:r>
    </w:p>
    <w:p w14:paraId="24490CD1" w14:textId="76071688" w:rsidR="006A3A8F" w:rsidRDefault="00000000">
      <w:pPr>
        <w:jc w:val="both"/>
        <w:rPr>
          <w:rFonts w:ascii="Tahoma" w:eastAsia="Tahoma" w:hAnsi="Tahoma" w:cs="Tahoma"/>
          <w:b/>
          <w:sz w:val="20"/>
          <w:szCs w:val="20"/>
        </w:rPr>
      </w:pPr>
      <w:r>
        <w:rPr>
          <w:rFonts w:ascii="Tahoma" w:eastAsia="Tahoma" w:hAnsi="Tahoma" w:cs="Tahoma"/>
          <w:b/>
          <w:sz w:val="20"/>
          <w:szCs w:val="20"/>
        </w:rPr>
        <w:t>PRAHA, 2</w:t>
      </w:r>
      <w:r w:rsidR="004E0AEF">
        <w:rPr>
          <w:rFonts w:ascii="Tahoma" w:eastAsia="Tahoma" w:hAnsi="Tahoma" w:cs="Tahoma"/>
          <w:b/>
          <w:sz w:val="20"/>
          <w:szCs w:val="20"/>
        </w:rPr>
        <w:t>6</w:t>
      </w:r>
      <w:r>
        <w:rPr>
          <w:rFonts w:ascii="Tahoma" w:eastAsia="Tahoma" w:hAnsi="Tahoma" w:cs="Tahoma"/>
          <w:b/>
          <w:sz w:val="20"/>
          <w:szCs w:val="20"/>
        </w:rPr>
        <w:t>. ÚNORA 2025 – Prý svádí k podvádění a studenti s ní přestávají myslet… Umělá inteligence (AI) vrazila do školství jako uragán a obavy některých učitelů jsou na místě. Zároveň ale odborníci cítí ohromný potenciál, který do výuky přináší. V čem už nyní rozvíjí práci pedagogů a vzdělávání žáků?</w:t>
      </w:r>
    </w:p>
    <w:p w14:paraId="217D6C32" w14:textId="77777777" w:rsidR="006A3A8F" w:rsidRDefault="00000000">
      <w:pPr>
        <w:jc w:val="both"/>
        <w:rPr>
          <w:rFonts w:ascii="Tahoma" w:eastAsia="Tahoma" w:hAnsi="Tahoma" w:cs="Tahoma"/>
          <w:color w:val="CC9900"/>
          <w:sz w:val="20"/>
          <w:szCs w:val="20"/>
        </w:rPr>
      </w:pPr>
      <w:r>
        <w:rPr>
          <w:rFonts w:ascii="Tahoma" w:eastAsia="Tahoma" w:hAnsi="Tahoma" w:cs="Tahoma"/>
          <w:sz w:val="20"/>
          <w:szCs w:val="20"/>
        </w:rPr>
        <w:t xml:space="preserve">Na jaře 2023 realizovala Česká asociace umělé inteligence výzkum mezi učiteli základních a středních škol o jejich vztahu k AI. Téměř polovina pedagogů tehdy vyjádřila obavy, že umělá inteligence povede k „zhloupnutí“ lidí a s její náležitostí do školního prostředí souhlasilo jen 19 procent dotázaných. Dnes už je situace opačná. </w:t>
      </w:r>
      <w:r>
        <w:rPr>
          <w:rFonts w:ascii="Tahoma" w:eastAsia="Tahoma" w:hAnsi="Tahoma" w:cs="Tahoma"/>
          <w:color w:val="CC9900"/>
          <w:sz w:val="20"/>
          <w:szCs w:val="20"/>
        </w:rPr>
        <w:t xml:space="preserve">„Vždy se mluvilo o překotném rozvoji informačních technologií, ale umělá inteligence předčila vše dosud řečené – během dvou let AI vstoupila do běžného života celé společnosti. Pochopit ji a správně používat není úkolem jen menší skupiny </w:t>
      </w:r>
      <w:proofErr w:type="spellStart"/>
      <w:r>
        <w:rPr>
          <w:rFonts w:ascii="Tahoma" w:eastAsia="Tahoma" w:hAnsi="Tahoma" w:cs="Tahoma"/>
          <w:color w:val="CC9900"/>
          <w:sz w:val="20"/>
          <w:szCs w:val="20"/>
        </w:rPr>
        <w:t>ajťáků</w:t>
      </w:r>
      <w:proofErr w:type="spellEnd"/>
      <w:r>
        <w:rPr>
          <w:rFonts w:ascii="Tahoma" w:eastAsia="Tahoma" w:hAnsi="Tahoma" w:cs="Tahoma"/>
          <w:color w:val="CC9900"/>
          <w:sz w:val="20"/>
          <w:szCs w:val="20"/>
        </w:rPr>
        <w:t xml:space="preserve">, ale všech uživatelů moderních online aplikací. A škola v této edukaci hraje významnou roli. Zvlášť ve středoškolském vzdělávání je rozmach možností umělé inteligence velká výzva, jelikož sami studenti nástroje generativní AI, jako je </w:t>
      </w:r>
      <w:proofErr w:type="spellStart"/>
      <w:r>
        <w:rPr>
          <w:rFonts w:ascii="Tahoma" w:eastAsia="Tahoma" w:hAnsi="Tahoma" w:cs="Tahoma"/>
          <w:color w:val="CC9900"/>
          <w:sz w:val="20"/>
          <w:szCs w:val="20"/>
        </w:rPr>
        <w:t>ChatGPT</w:t>
      </w:r>
      <w:proofErr w:type="spellEnd"/>
      <w:r>
        <w:rPr>
          <w:rFonts w:ascii="Tahoma" w:eastAsia="Tahoma" w:hAnsi="Tahoma" w:cs="Tahoma"/>
          <w:color w:val="CC9900"/>
          <w:sz w:val="20"/>
          <w:szCs w:val="20"/>
        </w:rPr>
        <w:t xml:space="preserve">, </w:t>
      </w:r>
      <w:proofErr w:type="spellStart"/>
      <w:r>
        <w:rPr>
          <w:rFonts w:ascii="Tahoma" w:eastAsia="Tahoma" w:hAnsi="Tahoma" w:cs="Tahoma"/>
          <w:color w:val="CC9900"/>
          <w:sz w:val="20"/>
          <w:szCs w:val="20"/>
        </w:rPr>
        <w:t>Photomath</w:t>
      </w:r>
      <w:proofErr w:type="spellEnd"/>
      <w:r>
        <w:rPr>
          <w:rFonts w:ascii="Tahoma" w:eastAsia="Tahoma" w:hAnsi="Tahoma" w:cs="Tahoma"/>
          <w:color w:val="CC9900"/>
          <w:sz w:val="20"/>
          <w:szCs w:val="20"/>
        </w:rPr>
        <w:t xml:space="preserve">, Google </w:t>
      </w:r>
      <w:proofErr w:type="spellStart"/>
      <w:r>
        <w:rPr>
          <w:rFonts w:ascii="Tahoma" w:eastAsia="Tahoma" w:hAnsi="Tahoma" w:cs="Tahoma"/>
          <w:color w:val="CC9900"/>
          <w:sz w:val="20"/>
          <w:szCs w:val="20"/>
        </w:rPr>
        <w:t>Gemini</w:t>
      </w:r>
      <w:proofErr w:type="spellEnd"/>
      <w:r>
        <w:rPr>
          <w:rFonts w:ascii="Tahoma" w:eastAsia="Tahoma" w:hAnsi="Tahoma" w:cs="Tahoma"/>
          <w:color w:val="CC9900"/>
          <w:sz w:val="20"/>
          <w:szCs w:val="20"/>
        </w:rPr>
        <w:t xml:space="preserve">, Microsoft </w:t>
      </w:r>
      <w:proofErr w:type="spellStart"/>
      <w:r>
        <w:rPr>
          <w:rFonts w:ascii="Tahoma" w:eastAsia="Tahoma" w:hAnsi="Tahoma" w:cs="Tahoma"/>
          <w:color w:val="CC9900"/>
          <w:sz w:val="20"/>
          <w:szCs w:val="20"/>
        </w:rPr>
        <w:t>Copilot</w:t>
      </w:r>
      <w:proofErr w:type="spellEnd"/>
      <w:r>
        <w:rPr>
          <w:rFonts w:ascii="Tahoma" w:eastAsia="Tahoma" w:hAnsi="Tahoma" w:cs="Tahoma"/>
          <w:color w:val="CC9900"/>
          <w:sz w:val="20"/>
          <w:szCs w:val="20"/>
        </w:rPr>
        <w:t xml:space="preserve"> a další, běžně používají. A oproti učitelům v tom mají často značný náskok. Přibývá ale pedagogů, kteří umělou inteligenci přijali za skvělého pomocníka, například v přípravě do hodin, pro personalizaci výuky nebo v tvorbě a hodnocení testů. Přímo ve výuce ji hojně využívají jazykáři, ale i učitelé matematiky. Není to jen o zjednodušení práce učitele, výstupy z AI samozřejmě přichází také směrem od studentů, takže je třeba tomu přizpůsobit styl výuky,“ </w:t>
      </w:r>
      <w:r>
        <w:rPr>
          <w:rFonts w:ascii="Tahoma" w:eastAsia="Tahoma" w:hAnsi="Tahoma" w:cs="Tahoma"/>
          <w:sz w:val="20"/>
          <w:szCs w:val="20"/>
        </w:rPr>
        <w:t>uvedl Martin Vodička, ředitel Soukromé střední školy výpočetní techniky (SSŠVT).</w:t>
      </w:r>
    </w:p>
    <w:p w14:paraId="63AC6B77" w14:textId="77777777" w:rsidR="006A3A8F" w:rsidRDefault="00000000">
      <w:pPr>
        <w:jc w:val="both"/>
        <w:rPr>
          <w:rFonts w:ascii="Tahoma" w:eastAsia="Tahoma" w:hAnsi="Tahoma" w:cs="Tahoma"/>
          <w:sz w:val="20"/>
          <w:szCs w:val="20"/>
        </w:rPr>
      </w:pPr>
      <w:r>
        <w:rPr>
          <w:rFonts w:ascii="Tahoma" w:eastAsia="Tahoma" w:hAnsi="Tahoma" w:cs="Tahoma"/>
          <w:sz w:val="20"/>
          <w:szCs w:val="20"/>
        </w:rPr>
        <w:t xml:space="preserve">Ještě před dvěma lety podporovalo využívání umělé inteligence ve výuce pouhých 22,5 procenta ředitelů škol. V tom je patrný posun vpřed, praktické využití AI při vyučování má ale v českých školách stále mezery. </w:t>
      </w:r>
      <w:r>
        <w:rPr>
          <w:rFonts w:ascii="Tahoma" w:eastAsia="Tahoma" w:hAnsi="Tahoma" w:cs="Tahoma"/>
          <w:color w:val="CC9900"/>
          <w:sz w:val="20"/>
          <w:szCs w:val="20"/>
        </w:rPr>
        <w:t xml:space="preserve">„Záleží na jednotlivých pedagozích, jak citlivě dokáží umělou inteligenci se všemi výhodami i riziky do výuky zahrnout. Učitelům, kteří byli už dřív zvyklí se na hodiny připravovat s pomocí internetu a vzdělávat žáky podle aktuálních trendů, šetří nástroje AI spoustu času. Pak jsou tu ale učitelé, kteří nemají chuť ve výuce cokoli měnit a dokola čerpají z letitých materiálů. Ti pak musí počítat s tím, že například tradiční zadávání úkolů už studenti s pomocí AI dokáží vyřešit během chvilky a přínos takové domácí přípravy se rychle vytrácí,“ </w:t>
      </w:r>
      <w:r>
        <w:rPr>
          <w:rFonts w:ascii="Tahoma" w:eastAsia="Tahoma" w:hAnsi="Tahoma" w:cs="Tahoma"/>
          <w:sz w:val="20"/>
          <w:szCs w:val="20"/>
        </w:rPr>
        <w:t>míní Martin Vodička.</w:t>
      </w:r>
    </w:p>
    <w:p w14:paraId="68A3A200" w14:textId="77777777" w:rsidR="006A3A8F" w:rsidRDefault="00000000">
      <w:pPr>
        <w:jc w:val="both"/>
        <w:rPr>
          <w:rFonts w:ascii="Tahoma" w:eastAsia="Tahoma" w:hAnsi="Tahoma" w:cs="Tahoma"/>
          <w:sz w:val="20"/>
          <w:szCs w:val="20"/>
        </w:rPr>
      </w:pPr>
      <w:r>
        <w:rPr>
          <w:rFonts w:ascii="Tahoma" w:eastAsia="Tahoma" w:hAnsi="Tahoma" w:cs="Tahoma"/>
          <w:sz w:val="20"/>
          <w:szCs w:val="20"/>
        </w:rPr>
        <w:t xml:space="preserve">S tím souhlasí Gabriela </w:t>
      </w:r>
      <w:proofErr w:type="spellStart"/>
      <w:r>
        <w:rPr>
          <w:rFonts w:ascii="Tahoma" w:eastAsia="Tahoma" w:hAnsi="Tahoma" w:cs="Tahoma"/>
          <w:sz w:val="20"/>
          <w:szCs w:val="20"/>
        </w:rPr>
        <w:t>Káninská</w:t>
      </w:r>
      <w:proofErr w:type="spellEnd"/>
      <w:r>
        <w:rPr>
          <w:rFonts w:ascii="Tahoma" w:eastAsia="Tahoma" w:hAnsi="Tahoma" w:cs="Tahoma"/>
          <w:sz w:val="20"/>
          <w:szCs w:val="20"/>
        </w:rPr>
        <w:t xml:space="preserve"> </w:t>
      </w:r>
      <w:proofErr w:type="spellStart"/>
      <w:r>
        <w:rPr>
          <w:rFonts w:ascii="Tahoma" w:eastAsia="Tahoma" w:hAnsi="Tahoma" w:cs="Tahoma"/>
          <w:sz w:val="20"/>
          <w:szCs w:val="20"/>
        </w:rPr>
        <w:t>Repková</w:t>
      </w:r>
      <w:proofErr w:type="spellEnd"/>
      <w:r>
        <w:rPr>
          <w:rFonts w:ascii="Tahoma" w:eastAsia="Tahoma" w:hAnsi="Tahoma" w:cs="Tahoma"/>
          <w:sz w:val="20"/>
          <w:szCs w:val="20"/>
        </w:rPr>
        <w:t xml:space="preserve">, projektová manažerka vzdělávací organizace JA Czech, která školám nabízí výukové programy přímo zaměřené na pochopení AI. Jejími školeními prošlo v roce 2024 přes 100 učitelů. </w:t>
      </w:r>
      <w:r>
        <w:rPr>
          <w:rFonts w:ascii="Tahoma" w:eastAsia="Tahoma" w:hAnsi="Tahoma" w:cs="Tahoma"/>
          <w:color w:val="CC9900"/>
          <w:sz w:val="20"/>
          <w:szCs w:val="20"/>
        </w:rPr>
        <w:t xml:space="preserve">„Aktuálně je implementace AI na středních školách náročná, hlavně kvůli rigidní struktuře školních vzdělávacích programů (ŠVP). Školy se snaží zařazovat nové přístupy, například prostřednictvím disponibilních hodin, ale stále jsou zde překážky, které zahrnují hlavně časovou náročnost příprav, nedostatek finančních zdrojů a učitele, kteří se zdráhají učit AI kvůli své nízké ‚odbornosti‘. Těch je z našich zkušeností zhruba 50 procent. Tyto a podobné obavy se snažíme rozptýlit osvětou, interaktivními školeními, prostřednictvím e-learningu a sdílením zkušeností. Programy jako AI-ENTR4YOUTH poskytují pedagogům nejen teoretické znalosti, ale i praktické nástroje, které mohou využít při výuce,“ </w:t>
      </w:r>
      <w:r>
        <w:rPr>
          <w:rFonts w:ascii="Tahoma" w:eastAsia="Tahoma" w:hAnsi="Tahoma" w:cs="Tahoma"/>
          <w:sz w:val="20"/>
          <w:szCs w:val="20"/>
        </w:rPr>
        <w:t xml:space="preserve">popsala odbornice na vzdělávání v AI. </w:t>
      </w:r>
    </w:p>
    <w:p w14:paraId="688AB7CF" w14:textId="77777777" w:rsidR="006A3A8F" w:rsidRDefault="00000000">
      <w:pPr>
        <w:jc w:val="both"/>
        <w:rPr>
          <w:rFonts w:ascii="Tahoma" w:eastAsia="Tahoma" w:hAnsi="Tahoma" w:cs="Tahoma"/>
          <w:sz w:val="20"/>
          <w:szCs w:val="20"/>
        </w:rPr>
      </w:pPr>
      <w:r>
        <w:rPr>
          <w:rFonts w:ascii="Tahoma" w:eastAsia="Tahoma" w:hAnsi="Tahoma" w:cs="Tahoma"/>
          <w:sz w:val="20"/>
          <w:szCs w:val="20"/>
        </w:rPr>
        <w:t xml:space="preserve">Cílem je ukázat učitelům i žákům, že umělá inteligence nemusí sloužit jen k rychlému vypracování domácího úkolu nebo opsání testu, ale může inspirovat a naučit spoustu nového. </w:t>
      </w:r>
      <w:r>
        <w:rPr>
          <w:rFonts w:ascii="Tahoma" w:eastAsia="Tahoma" w:hAnsi="Tahoma" w:cs="Tahoma"/>
          <w:color w:val="CC9900"/>
          <w:sz w:val="20"/>
          <w:szCs w:val="20"/>
        </w:rPr>
        <w:t xml:space="preserve">„Věříme, že AI není jen nástrojem, ale i příležitostí, jak žákům ukázat, že inovace a kreativita jdou ruku v ruce s jejich vlastní budoucností. Generativní AI jako </w:t>
      </w:r>
      <w:proofErr w:type="spellStart"/>
      <w:r>
        <w:rPr>
          <w:rFonts w:ascii="Tahoma" w:eastAsia="Tahoma" w:hAnsi="Tahoma" w:cs="Tahoma"/>
          <w:color w:val="CC9900"/>
          <w:sz w:val="20"/>
          <w:szCs w:val="20"/>
        </w:rPr>
        <w:t>ChatGPT</w:t>
      </w:r>
      <w:proofErr w:type="spellEnd"/>
      <w:r>
        <w:rPr>
          <w:rFonts w:ascii="Tahoma" w:eastAsia="Tahoma" w:hAnsi="Tahoma" w:cs="Tahoma"/>
          <w:color w:val="CC9900"/>
          <w:sz w:val="20"/>
          <w:szCs w:val="20"/>
        </w:rPr>
        <w:t xml:space="preserve">, </w:t>
      </w:r>
      <w:proofErr w:type="spellStart"/>
      <w:r>
        <w:rPr>
          <w:rFonts w:ascii="Tahoma" w:eastAsia="Tahoma" w:hAnsi="Tahoma" w:cs="Tahoma"/>
          <w:color w:val="CC9900"/>
          <w:sz w:val="20"/>
          <w:szCs w:val="20"/>
        </w:rPr>
        <w:t>Perplexity</w:t>
      </w:r>
      <w:proofErr w:type="spellEnd"/>
      <w:r>
        <w:rPr>
          <w:rFonts w:ascii="Tahoma" w:eastAsia="Tahoma" w:hAnsi="Tahoma" w:cs="Tahoma"/>
          <w:color w:val="CC9900"/>
          <w:sz w:val="20"/>
          <w:szCs w:val="20"/>
        </w:rPr>
        <w:t xml:space="preserve"> nebo Google </w:t>
      </w:r>
      <w:proofErr w:type="spellStart"/>
      <w:r>
        <w:rPr>
          <w:rFonts w:ascii="Tahoma" w:eastAsia="Tahoma" w:hAnsi="Tahoma" w:cs="Tahoma"/>
          <w:color w:val="CC9900"/>
          <w:sz w:val="20"/>
          <w:szCs w:val="20"/>
        </w:rPr>
        <w:t>Gemini</w:t>
      </w:r>
      <w:proofErr w:type="spellEnd"/>
      <w:r>
        <w:rPr>
          <w:rFonts w:ascii="Tahoma" w:eastAsia="Tahoma" w:hAnsi="Tahoma" w:cs="Tahoma"/>
          <w:color w:val="CC9900"/>
          <w:sz w:val="20"/>
          <w:szCs w:val="20"/>
        </w:rPr>
        <w:t xml:space="preserve"> už nyní pomáhají studentům </w:t>
      </w:r>
      <w:r>
        <w:rPr>
          <w:rFonts w:ascii="Tahoma" w:eastAsia="Tahoma" w:hAnsi="Tahoma" w:cs="Tahoma"/>
          <w:color w:val="CC9900"/>
          <w:sz w:val="20"/>
          <w:szCs w:val="20"/>
        </w:rPr>
        <w:lastRenderedPageBreak/>
        <w:t xml:space="preserve">při studiu jazyků, psaní esejí nebo řešení komplexních problémů, například v matematice. Studenti si zvykli klást AI dotazy na všemožná témata a dostávat srozumitelné odpovědi. Tím spíš je nutné ve školách klást důraz na schopnost kriticky myslet a zvyšovat povědomí o etice a technologiích, včetně pochopení rizik s AI spojených,“ </w:t>
      </w:r>
      <w:r>
        <w:rPr>
          <w:rFonts w:ascii="Tahoma" w:eastAsia="Tahoma" w:hAnsi="Tahoma" w:cs="Tahoma"/>
          <w:sz w:val="20"/>
          <w:szCs w:val="20"/>
        </w:rPr>
        <w:t xml:space="preserve">vysvětlila Gabriela </w:t>
      </w:r>
      <w:proofErr w:type="spellStart"/>
      <w:r>
        <w:rPr>
          <w:rFonts w:ascii="Tahoma" w:eastAsia="Tahoma" w:hAnsi="Tahoma" w:cs="Tahoma"/>
          <w:sz w:val="20"/>
          <w:szCs w:val="20"/>
        </w:rPr>
        <w:t>Káninská</w:t>
      </w:r>
      <w:proofErr w:type="spellEnd"/>
      <w:r>
        <w:rPr>
          <w:rFonts w:ascii="Tahoma" w:eastAsia="Tahoma" w:hAnsi="Tahoma" w:cs="Tahoma"/>
          <w:sz w:val="20"/>
          <w:szCs w:val="20"/>
        </w:rPr>
        <w:t xml:space="preserve"> </w:t>
      </w:r>
      <w:proofErr w:type="spellStart"/>
      <w:r>
        <w:rPr>
          <w:rFonts w:ascii="Tahoma" w:eastAsia="Tahoma" w:hAnsi="Tahoma" w:cs="Tahoma"/>
          <w:sz w:val="20"/>
          <w:szCs w:val="20"/>
        </w:rPr>
        <w:t>Repková</w:t>
      </w:r>
      <w:proofErr w:type="spellEnd"/>
      <w:r>
        <w:rPr>
          <w:rFonts w:ascii="Tahoma" w:eastAsia="Tahoma" w:hAnsi="Tahoma" w:cs="Tahoma"/>
          <w:sz w:val="20"/>
          <w:szCs w:val="20"/>
        </w:rPr>
        <w:t xml:space="preserve">. </w:t>
      </w:r>
    </w:p>
    <w:p w14:paraId="2CBA69ED" w14:textId="3811C812" w:rsidR="006A3A8F" w:rsidRDefault="00000000">
      <w:pPr>
        <w:jc w:val="both"/>
        <w:rPr>
          <w:rFonts w:ascii="Tahoma" w:eastAsia="Tahoma" w:hAnsi="Tahoma" w:cs="Tahoma"/>
          <w:sz w:val="20"/>
          <w:szCs w:val="20"/>
        </w:rPr>
      </w:pPr>
      <w:r>
        <w:rPr>
          <w:rFonts w:ascii="Tahoma" w:eastAsia="Tahoma" w:hAnsi="Tahoma" w:cs="Tahoma"/>
          <w:sz w:val="20"/>
          <w:szCs w:val="20"/>
        </w:rPr>
        <w:t xml:space="preserve">Podle nejnovějšího výzkumu Pedagogické fakulty Univerzity Palackého se na základních a středních školách s nástroji AI pravidelně setkává 26 procent žáků. Naopak více než čtvrtina o umělé inteligenci ve škole nikdy neslyšela. </w:t>
      </w:r>
      <w:r>
        <w:rPr>
          <w:rFonts w:ascii="Tahoma" w:eastAsia="Tahoma" w:hAnsi="Tahoma" w:cs="Tahoma"/>
          <w:color w:val="CC9900"/>
          <w:sz w:val="20"/>
          <w:szCs w:val="20"/>
        </w:rPr>
        <w:t xml:space="preserve">„Umělá inteligence nabízí skvělé nástroje všem uživatelům technologií, ve školství je ale nutné hodně brzdit, kdy a jak je dětem povolit používat, aby z nich nevyrostly pouze komunikátoři s AI. Chceme-li, aby nám umělá inteligence sloužila dobře a generovala správné výsledky, je třeba se umět ptát, pokládat jasně formulované dotazy, a to bez základních vědomostí o jakékoli problematice dost dobře nejde. Je na učitelích, aby nalezli tu hranici, kdy žáci mohou ve vyučování s AI pracovat, objevovat, co dokáže, a kdy pedagog řekne ne, teď se potřebujeme látku naučit přesně s danými postupy, dostat ji do hlavy a teprve v následujícím kroku můžeme věc rozvíjet s umělou inteligencí,“ </w:t>
      </w:r>
      <w:r>
        <w:rPr>
          <w:rFonts w:ascii="Tahoma" w:eastAsia="Tahoma" w:hAnsi="Tahoma" w:cs="Tahoma"/>
          <w:sz w:val="20"/>
          <w:szCs w:val="20"/>
        </w:rPr>
        <w:t xml:space="preserve">podotkl Martin Vodička. </w:t>
      </w:r>
    </w:p>
    <w:p w14:paraId="067E67E4" w14:textId="77777777" w:rsidR="006A3A8F" w:rsidRDefault="00000000">
      <w:pPr>
        <w:jc w:val="both"/>
        <w:rPr>
          <w:rFonts w:ascii="Tahoma" w:eastAsia="Tahoma" w:hAnsi="Tahoma" w:cs="Tahoma"/>
          <w:sz w:val="20"/>
          <w:szCs w:val="20"/>
        </w:rPr>
      </w:pPr>
      <w:bookmarkStart w:id="0" w:name="_gjdgxs" w:colFirst="0" w:colLast="0"/>
      <w:bookmarkEnd w:id="0"/>
      <w:r>
        <w:rPr>
          <w:rFonts w:ascii="Tahoma" w:eastAsia="Tahoma" w:hAnsi="Tahoma" w:cs="Tahoma"/>
          <w:sz w:val="20"/>
          <w:szCs w:val="20"/>
        </w:rPr>
        <w:t xml:space="preserve">Obavy, že by kvůli umělé inteligenci mladá generace „přestala myslet“, odborníci nemají. Právě naopak, jak uvádí Zuzana </w:t>
      </w:r>
      <w:proofErr w:type="spellStart"/>
      <w:r>
        <w:rPr>
          <w:rFonts w:ascii="Tahoma" w:eastAsia="Tahoma" w:hAnsi="Tahoma" w:cs="Tahoma"/>
          <w:sz w:val="20"/>
          <w:szCs w:val="20"/>
        </w:rPr>
        <w:t>Mravík</w:t>
      </w:r>
      <w:proofErr w:type="spellEnd"/>
      <w:r>
        <w:rPr>
          <w:rFonts w:ascii="Tahoma" w:eastAsia="Tahoma" w:hAnsi="Tahoma" w:cs="Tahoma"/>
          <w:sz w:val="20"/>
          <w:szCs w:val="20"/>
        </w:rPr>
        <w:t xml:space="preserve"> Zelenická, CSR manažerka Samsungu: </w:t>
      </w:r>
      <w:r>
        <w:rPr>
          <w:rFonts w:ascii="Tahoma" w:eastAsia="Tahoma" w:hAnsi="Tahoma" w:cs="Tahoma"/>
          <w:color w:val="CC9900"/>
          <w:sz w:val="20"/>
          <w:szCs w:val="20"/>
        </w:rPr>
        <w:t xml:space="preserve">„Pro studenty jsou nové technologie přirozenou součástí života, používají je, aby si spoustu věcí usnadnili, a nebojí se experimentovat. Když jsme letos vyhlásili téma 4. ročníku programu </w:t>
      </w:r>
      <w:proofErr w:type="spellStart"/>
      <w:r>
        <w:rPr>
          <w:rFonts w:ascii="Tahoma" w:eastAsia="Tahoma" w:hAnsi="Tahoma" w:cs="Tahoma"/>
          <w:color w:val="CC9900"/>
          <w:sz w:val="20"/>
          <w:szCs w:val="20"/>
        </w:rPr>
        <w:t>Solve</w:t>
      </w:r>
      <w:proofErr w:type="spellEnd"/>
      <w:r>
        <w:rPr>
          <w:rFonts w:ascii="Tahoma" w:eastAsia="Tahoma" w:hAnsi="Tahoma" w:cs="Tahoma"/>
          <w:color w:val="CC9900"/>
          <w:sz w:val="20"/>
          <w:szCs w:val="20"/>
        </w:rPr>
        <w:t xml:space="preserve"> </w:t>
      </w:r>
      <w:proofErr w:type="spellStart"/>
      <w:r>
        <w:rPr>
          <w:rFonts w:ascii="Tahoma" w:eastAsia="Tahoma" w:hAnsi="Tahoma" w:cs="Tahoma"/>
          <w:color w:val="CC9900"/>
          <w:sz w:val="20"/>
          <w:szCs w:val="20"/>
        </w:rPr>
        <w:t>for</w:t>
      </w:r>
      <w:proofErr w:type="spellEnd"/>
      <w:r>
        <w:rPr>
          <w:rFonts w:ascii="Tahoma" w:eastAsia="Tahoma" w:hAnsi="Tahoma" w:cs="Tahoma"/>
          <w:color w:val="CC9900"/>
          <w:sz w:val="20"/>
          <w:szCs w:val="20"/>
        </w:rPr>
        <w:t xml:space="preserve"> </w:t>
      </w:r>
      <w:proofErr w:type="spellStart"/>
      <w:r>
        <w:rPr>
          <w:rFonts w:ascii="Tahoma" w:eastAsia="Tahoma" w:hAnsi="Tahoma" w:cs="Tahoma"/>
          <w:color w:val="CC9900"/>
          <w:sz w:val="20"/>
          <w:szCs w:val="20"/>
        </w:rPr>
        <w:t>Tomorrow</w:t>
      </w:r>
      <w:proofErr w:type="spellEnd"/>
      <w:r>
        <w:rPr>
          <w:rFonts w:ascii="Tahoma" w:eastAsia="Tahoma" w:hAnsi="Tahoma" w:cs="Tahoma"/>
          <w:color w:val="CC9900"/>
          <w:sz w:val="20"/>
          <w:szCs w:val="20"/>
        </w:rPr>
        <w:t xml:space="preserve"> pro náctileté inovátory – AI: Cesta k udržitelnější </w:t>
      </w:r>
      <w:proofErr w:type="gramStart"/>
      <w:r>
        <w:rPr>
          <w:rFonts w:ascii="Tahoma" w:eastAsia="Tahoma" w:hAnsi="Tahoma" w:cs="Tahoma"/>
          <w:color w:val="CC9900"/>
          <w:sz w:val="20"/>
          <w:szCs w:val="20"/>
        </w:rPr>
        <w:t>budoucnosti?,</w:t>
      </w:r>
      <w:proofErr w:type="gramEnd"/>
      <w:r>
        <w:rPr>
          <w:rFonts w:ascii="Tahoma" w:eastAsia="Tahoma" w:hAnsi="Tahoma" w:cs="Tahoma"/>
          <w:color w:val="CC9900"/>
          <w:sz w:val="20"/>
          <w:szCs w:val="20"/>
        </w:rPr>
        <w:t xml:space="preserve"> ani jsme netušili, jak zajímavé nápady na projekty s enviromentálním a sociálním přesahem se nám sejdou. A možná překvapivý je fakt, že většina z nich využívá AI jako nástroj k řešení problému. Nevidíme, že by studenti využili umělou inteligenci k vytvoření samotného nápadu nebo celé prezentace, bez jejich vlastního aktivního zapojení. Někteří uvádí, že jim AI pomohla s brainstormingem nebo generováním obrázků, ale nevidíme, že by AI v této fázi nadužívali nebo zneužívali. Z toho usuzujeme, že studenti vnímají umělou inteligenci jako užitečný nástroj, a ne nutně jako něco, co nás nebo je nahradí, a to si myslím je důležité, odpovědný přístup k AI, který bychom chtěli kultivovat,“ </w:t>
      </w:r>
      <w:r>
        <w:rPr>
          <w:rFonts w:ascii="Tahoma" w:eastAsia="Tahoma" w:hAnsi="Tahoma" w:cs="Tahoma"/>
          <w:sz w:val="20"/>
          <w:szCs w:val="20"/>
        </w:rPr>
        <w:t xml:space="preserve">sdělila Zuzana </w:t>
      </w:r>
      <w:proofErr w:type="spellStart"/>
      <w:r>
        <w:rPr>
          <w:rFonts w:ascii="Tahoma" w:eastAsia="Tahoma" w:hAnsi="Tahoma" w:cs="Tahoma"/>
          <w:sz w:val="20"/>
          <w:szCs w:val="20"/>
        </w:rPr>
        <w:t>Mravík</w:t>
      </w:r>
      <w:proofErr w:type="spellEnd"/>
      <w:r>
        <w:rPr>
          <w:rFonts w:ascii="Tahoma" w:eastAsia="Tahoma" w:hAnsi="Tahoma" w:cs="Tahoma"/>
          <w:sz w:val="20"/>
          <w:szCs w:val="20"/>
        </w:rPr>
        <w:t xml:space="preserve"> Zelenická.</w:t>
      </w:r>
    </w:p>
    <w:p w14:paraId="3A64518C" w14:textId="77777777" w:rsidR="006A3A8F" w:rsidRDefault="00000000">
      <w:pPr>
        <w:pBdr>
          <w:top w:val="single" w:sz="4" w:space="1" w:color="000000"/>
        </w:pBdr>
        <w:jc w:val="both"/>
        <w:rPr>
          <w:rFonts w:ascii="Tahoma" w:eastAsia="Tahoma" w:hAnsi="Tahoma" w:cs="Tahoma"/>
          <w:b/>
          <w:sz w:val="18"/>
          <w:szCs w:val="18"/>
        </w:rPr>
      </w:pPr>
      <w:r>
        <w:rPr>
          <w:rFonts w:ascii="Tahoma" w:eastAsia="Tahoma" w:hAnsi="Tahoma" w:cs="Tahoma"/>
          <w:b/>
          <w:sz w:val="18"/>
          <w:szCs w:val="18"/>
        </w:rPr>
        <w:t>KONTAKT PRO MÉDIA:</w:t>
      </w:r>
    </w:p>
    <w:p w14:paraId="359938C8" w14:textId="77777777" w:rsidR="006A3A8F" w:rsidRDefault="00000000">
      <w:pPr>
        <w:spacing w:line="240" w:lineRule="auto"/>
        <w:jc w:val="both"/>
        <w:rPr>
          <w:rFonts w:ascii="Tahoma" w:eastAsia="Tahoma" w:hAnsi="Tahoma" w:cs="Tahoma"/>
          <w:b/>
          <w:color w:val="CC9900"/>
          <w:sz w:val="18"/>
          <w:szCs w:val="18"/>
        </w:rPr>
      </w:pPr>
      <w:r>
        <w:rPr>
          <w:rFonts w:ascii="Tahoma" w:eastAsia="Tahoma" w:hAnsi="Tahoma" w:cs="Tahoma"/>
          <w:b/>
          <w:color w:val="333333"/>
          <w:sz w:val="18"/>
          <w:szCs w:val="18"/>
        </w:rPr>
        <w:t xml:space="preserve">Mgr. Eliška </w:t>
      </w:r>
      <w:proofErr w:type="spellStart"/>
      <w:r>
        <w:rPr>
          <w:rFonts w:ascii="Tahoma" w:eastAsia="Tahoma" w:hAnsi="Tahoma" w:cs="Tahoma"/>
          <w:b/>
          <w:color w:val="333333"/>
          <w:sz w:val="18"/>
          <w:szCs w:val="18"/>
        </w:rPr>
        <w:t>Crkovská</w:t>
      </w:r>
      <w:r>
        <w:rPr>
          <w:rFonts w:ascii="Tahoma" w:eastAsia="Tahoma" w:hAnsi="Tahoma" w:cs="Tahoma"/>
          <w:b/>
          <w:color w:val="CC9900"/>
          <w:sz w:val="18"/>
          <w:szCs w:val="18"/>
        </w:rPr>
        <w:t>_mediální</w:t>
      </w:r>
      <w:proofErr w:type="spellEnd"/>
      <w:r>
        <w:rPr>
          <w:rFonts w:ascii="Tahoma" w:eastAsia="Tahoma" w:hAnsi="Tahoma" w:cs="Tahoma"/>
          <w:b/>
          <w:color w:val="CC9900"/>
          <w:sz w:val="18"/>
          <w:szCs w:val="18"/>
        </w:rPr>
        <w:t xml:space="preserve"> konzultant</w:t>
      </w:r>
    </w:p>
    <w:p w14:paraId="52243117" w14:textId="77777777" w:rsidR="006A3A8F" w:rsidRDefault="00000000">
      <w:pPr>
        <w:spacing w:line="240" w:lineRule="auto"/>
        <w:rPr>
          <w:rFonts w:ascii="Tahoma" w:eastAsia="Tahoma" w:hAnsi="Tahoma" w:cs="Tahoma"/>
          <w:b/>
          <w:sz w:val="18"/>
          <w:szCs w:val="18"/>
        </w:rPr>
      </w:pPr>
      <w:r>
        <w:rPr>
          <w:rFonts w:ascii="Tahoma" w:eastAsia="Tahoma" w:hAnsi="Tahoma" w:cs="Tahoma"/>
          <w:b/>
          <w:noProof/>
          <w:sz w:val="18"/>
          <w:szCs w:val="18"/>
        </w:rPr>
        <w:drawing>
          <wp:inline distT="0" distB="0" distL="0" distR="0" wp14:anchorId="7C859058" wp14:editId="2AFF6C64">
            <wp:extent cx="830580" cy="133350"/>
            <wp:effectExtent l="0" t="0" r="0" b="0"/>
            <wp:docPr id="3" name="image3.png" descr="pear_media logo_fin rgb_bez okraju.jpg"/>
            <wp:cNvGraphicFramePr/>
            <a:graphic xmlns:a="http://schemas.openxmlformats.org/drawingml/2006/main">
              <a:graphicData uri="http://schemas.openxmlformats.org/drawingml/2006/picture">
                <pic:pic xmlns:pic="http://schemas.openxmlformats.org/drawingml/2006/picture">
                  <pic:nvPicPr>
                    <pic:cNvPr id="0" name="image3.png" descr="pear_media logo_fin rgb_bez okraju.jpg"/>
                    <pic:cNvPicPr preferRelativeResize="0"/>
                  </pic:nvPicPr>
                  <pic:blipFill>
                    <a:blip r:embed="rId6"/>
                    <a:srcRect/>
                    <a:stretch>
                      <a:fillRect/>
                    </a:stretch>
                  </pic:blipFill>
                  <pic:spPr>
                    <a:xfrm>
                      <a:off x="0" y="0"/>
                      <a:ext cx="830580" cy="133350"/>
                    </a:xfrm>
                    <a:prstGeom prst="rect">
                      <a:avLst/>
                    </a:prstGeom>
                    <a:ln/>
                  </pic:spPr>
                </pic:pic>
              </a:graphicData>
            </a:graphic>
          </wp:inline>
        </w:drawing>
      </w:r>
    </w:p>
    <w:p w14:paraId="517C106D" w14:textId="77777777" w:rsidR="006A3A8F" w:rsidRDefault="00000000">
      <w:pPr>
        <w:pBdr>
          <w:bottom w:val="single" w:sz="6" w:space="1" w:color="000000"/>
        </w:pBdr>
        <w:spacing w:line="240" w:lineRule="auto"/>
        <w:rPr>
          <w:rFonts w:ascii="Tahoma" w:eastAsia="Tahoma" w:hAnsi="Tahoma" w:cs="Tahoma"/>
          <w:b/>
          <w:sz w:val="18"/>
          <w:szCs w:val="18"/>
        </w:rPr>
      </w:pPr>
      <w:r>
        <w:rPr>
          <w:rFonts w:ascii="Tahoma" w:eastAsia="Tahoma" w:hAnsi="Tahoma" w:cs="Tahoma"/>
          <w:b/>
          <w:sz w:val="18"/>
          <w:szCs w:val="18"/>
        </w:rPr>
        <w:t xml:space="preserve">+420 605 218 549, </w:t>
      </w:r>
      <w:hyperlink r:id="rId7">
        <w:r>
          <w:rPr>
            <w:rFonts w:ascii="Tahoma" w:eastAsia="Tahoma" w:hAnsi="Tahoma" w:cs="Tahoma"/>
            <w:b/>
            <w:color w:val="0000FF"/>
            <w:sz w:val="18"/>
            <w:szCs w:val="18"/>
            <w:u w:val="single"/>
          </w:rPr>
          <w:t>eliska@pearmedia.cz</w:t>
        </w:r>
      </w:hyperlink>
      <w:r>
        <w:rPr>
          <w:rFonts w:ascii="Tahoma" w:eastAsia="Tahoma" w:hAnsi="Tahoma" w:cs="Tahoma"/>
          <w:b/>
          <w:sz w:val="18"/>
          <w:szCs w:val="18"/>
        </w:rPr>
        <w:t xml:space="preserve"> </w:t>
      </w:r>
    </w:p>
    <w:p w14:paraId="1F8F13F8" w14:textId="77777777" w:rsidR="006A3A8F" w:rsidRDefault="00000000">
      <w:pPr>
        <w:pBdr>
          <w:bottom w:val="single" w:sz="6" w:space="1" w:color="000000"/>
        </w:pBdr>
        <w:spacing w:line="240" w:lineRule="auto"/>
      </w:pPr>
      <w:hyperlink r:id="rId8">
        <w:r>
          <w:rPr>
            <w:rFonts w:ascii="Tahoma" w:eastAsia="Tahoma" w:hAnsi="Tahoma" w:cs="Tahoma"/>
            <w:b/>
            <w:color w:val="0000FF"/>
            <w:sz w:val="18"/>
            <w:szCs w:val="18"/>
            <w:u w:val="single"/>
          </w:rPr>
          <w:t>pearmedia.cz</w:t>
        </w:r>
      </w:hyperlink>
      <w:r>
        <w:rPr>
          <w:rFonts w:ascii="Tahoma" w:eastAsia="Tahoma" w:hAnsi="Tahoma" w:cs="Tahoma"/>
          <w:sz w:val="18"/>
          <w:szCs w:val="18"/>
        </w:rPr>
        <w:br/>
      </w:r>
    </w:p>
    <w:p w14:paraId="4EFDD9EC" w14:textId="77777777" w:rsidR="006A3A8F" w:rsidRDefault="00000000">
      <w:pPr>
        <w:jc w:val="both"/>
        <w:rPr>
          <w:rFonts w:ascii="Tahoma" w:eastAsia="Tahoma" w:hAnsi="Tahoma" w:cs="Tahoma"/>
          <w:b/>
          <w:sz w:val="18"/>
          <w:szCs w:val="18"/>
        </w:rPr>
      </w:pPr>
      <w:r>
        <w:rPr>
          <w:rFonts w:ascii="Tahoma" w:eastAsia="Tahoma" w:hAnsi="Tahoma" w:cs="Tahoma"/>
          <w:b/>
          <w:sz w:val="18"/>
          <w:szCs w:val="18"/>
        </w:rPr>
        <w:t xml:space="preserve">SOUKROMÁ STŘEDNÍ ŠKOLA VÝPOČETNÍ TECHNIKY, </w:t>
      </w:r>
      <w:hyperlink r:id="rId9">
        <w:r>
          <w:rPr>
            <w:rFonts w:ascii="Tahoma" w:eastAsia="Tahoma" w:hAnsi="Tahoma" w:cs="Tahoma"/>
            <w:b/>
            <w:color w:val="0000FF"/>
            <w:sz w:val="18"/>
            <w:szCs w:val="18"/>
            <w:u w:val="single"/>
          </w:rPr>
          <w:t>www.sssvt.cz</w:t>
        </w:r>
      </w:hyperlink>
    </w:p>
    <w:p w14:paraId="7B9E21DA" w14:textId="77777777" w:rsidR="006A3A8F" w:rsidRDefault="00000000">
      <w:pPr>
        <w:jc w:val="both"/>
        <w:rPr>
          <w:rFonts w:ascii="Tahoma" w:eastAsia="Tahoma" w:hAnsi="Tahoma" w:cs="Tahoma"/>
          <w:sz w:val="18"/>
          <w:szCs w:val="18"/>
        </w:rPr>
      </w:pPr>
      <w:r>
        <w:rPr>
          <w:rFonts w:ascii="Tahoma" w:eastAsia="Tahoma" w:hAnsi="Tahoma" w:cs="Tahoma"/>
          <w:sz w:val="18"/>
          <w:szCs w:val="18"/>
        </w:rPr>
        <w:t xml:space="preserve">Soukromá střední škola výpočetní techniky (SSŠVT) se od svého založení v roce 1994 věnuje tvorbě a výuce maturitních oborů z odvětví informačních technologií. V současné době škola nabízí tři studijní specializace: grafické systémy a tvorbu webových stránek, správu počítačových sítí, programování a databázové systémy. Důraz na praktickou výuku podtrhuje moderním vybavením a zapojením studentů i vyučujících – fundovaných profesionálů – do vedlejší hospodářské činnosti školy (od roku 2003). Každý rok pořádá soutěž pro žáky základních škol IT-SLOT. SSŠVT je členem Sdružení soukromých škol ČMS. </w:t>
      </w:r>
    </w:p>
    <w:sectPr w:rsidR="006A3A8F">
      <w:headerReference w:type="default" r:id="rId10"/>
      <w:footerReference w:type="default" r:id="rId11"/>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D9514" w14:textId="77777777" w:rsidR="00C338BE" w:rsidRDefault="00C338BE">
      <w:pPr>
        <w:spacing w:after="0" w:line="240" w:lineRule="auto"/>
      </w:pPr>
      <w:r>
        <w:separator/>
      </w:r>
    </w:p>
  </w:endnote>
  <w:endnote w:type="continuationSeparator" w:id="0">
    <w:p w14:paraId="1604D910" w14:textId="77777777" w:rsidR="00C338BE" w:rsidRDefault="00C33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198E" w14:textId="77777777" w:rsidR="006A3A8F" w:rsidRDefault="00000000">
    <w:pPr>
      <w:pBdr>
        <w:top w:val="nil"/>
        <w:left w:val="nil"/>
        <w:bottom w:val="nil"/>
        <w:right w:val="nil"/>
        <w:between w:val="nil"/>
      </w:pBdr>
      <w:tabs>
        <w:tab w:val="center" w:pos="4536"/>
        <w:tab w:val="right" w:pos="9072"/>
      </w:tabs>
      <w:spacing w:after="0" w:line="240" w:lineRule="auto"/>
      <w:rPr>
        <w:color w:val="000000"/>
      </w:rPr>
    </w:pPr>
    <w:r>
      <w:rPr>
        <w:noProof/>
      </w:rPr>
      <w:drawing>
        <wp:anchor distT="0" distB="0" distL="0" distR="0" simplePos="0" relativeHeight="251659264" behindDoc="1" locked="0" layoutInCell="1" hidden="0" allowOverlap="1" wp14:anchorId="21470EFD" wp14:editId="3E16C9DD">
          <wp:simplePos x="0" y="0"/>
          <wp:positionH relativeFrom="column">
            <wp:posOffset>-880741</wp:posOffset>
          </wp:positionH>
          <wp:positionV relativeFrom="paragraph">
            <wp:posOffset>0</wp:posOffset>
          </wp:positionV>
          <wp:extent cx="7548880" cy="3810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60394"/>
                  <a:stretch>
                    <a:fillRect/>
                  </a:stretch>
                </pic:blipFill>
                <pic:spPr>
                  <a:xfrm>
                    <a:off x="0" y="0"/>
                    <a:ext cx="7548880" cy="381000"/>
                  </a:xfrm>
                  <a:prstGeom prst="rect">
                    <a:avLst/>
                  </a:prstGeom>
                  <a:ln/>
                </pic:spPr>
              </pic:pic>
            </a:graphicData>
          </a:graphic>
        </wp:anchor>
      </w:drawing>
    </w:r>
  </w:p>
  <w:p w14:paraId="24494663" w14:textId="77777777" w:rsidR="006A3A8F" w:rsidRDefault="006A3A8F">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A08EF4" w14:textId="77777777" w:rsidR="00C338BE" w:rsidRDefault="00C338BE">
      <w:pPr>
        <w:spacing w:after="0" w:line="240" w:lineRule="auto"/>
      </w:pPr>
      <w:r>
        <w:separator/>
      </w:r>
    </w:p>
  </w:footnote>
  <w:footnote w:type="continuationSeparator" w:id="0">
    <w:p w14:paraId="42563E2C" w14:textId="77777777" w:rsidR="00C338BE" w:rsidRDefault="00C33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73D6" w14:textId="77777777" w:rsidR="006A3A8F" w:rsidRDefault="00000000">
    <w:pPr>
      <w:pBdr>
        <w:top w:val="nil"/>
        <w:left w:val="nil"/>
        <w:bottom w:val="nil"/>
        <w:right w:val="nil"/>
        <w:between w:val="nil"/>
      </w:pBdr>
      <w:tabs>
        <w:tab w:val="center" w:pos="4536"/>
        <w:tab w:val="right" w:pos="9072"/>
      </w:tabs>
      <w:spacing w:after="0" w:line="240" w:lineRule="auto"/>
      <w:ind w:firstLine="1416"/>
      <w:jc w:val="right"/>
      <w:rPr>
        <w:b/>
        <w:color w:val="000000"/>
        <w:sz w:val="36"/>
        <w:szCs w:val="36"/>
      </w:rPr>
    </w:pPr>
    <w:r>
      <w:rPr>
        <w:noProof/>
      </w:rPr>
      <w:drawing>
        <wp:anchor distT="0" distB="0" distL="114300" distR="114300" simplePos="0" relativeHeight="251658240" behindDoc="0" locked="0" layoutInCell="1" hidden="0" allowOverlap="1" wp14:anchorId="74762EEA" wp14:editId="74F2CA47">
          <wp:simplePos x="0" y="0"/>
          <wp:positionH relativeFrom="column">
            <wp:posOffset>-471166</wp:posOffset>
          </wp:positionH>
          <wp:positionV relativeFrom="paragraph">
            <wp:posOffset>-240024</wp:posOffset>
          </wp:positionV>
          <wp:extent cx="2305050" cy="762000"/>
          <wp:effectExtent l="0" t="0" r="0" b="0"/>
          <wp:wrapSquare wrapText="bothSides" distT="0" distB="0" distL="114300" distR="114300"/>
          <wp:docPr id="1" name="image1.png" descr="C:\Users\Eli\Documents\FIRMA, pear_media\KLIENTI\SSŠVT\foto + logo\logo_sssvt_barva.png"/>
          <wp:cNvGraphicFramePr/>
          <a:graphic xmlns:a="http://schemas.openxmlformats.org/drawingml/2006/main">
            <a:graphicData uri="http://schemas.openxmlformats.org/drawingml/2006/picture">
              <pic:pic xmlns:pic="http://schemas.openxmlformats.org/drawingml/2006/picture">
                <pic:nvPicPr>
                  <pic:cNvPr id="0" name="image1.png" descr="C:\Users\Eli\Documents\FIRMA, pear_media\KLIENTI\SSŠVT\foto + logo\logo_sssvt_barva.png"/>
                  <pic:cNvPicPr preferRelativeResize="0"/>
                </pic:nvPicPr>
                <pic:blipFill>
                  <a:blip r:embed="rId1"/>
                  <a:srcRect l="9646" t="27129" r="10930" b="29256"/>
                  <a:stretch>
                    <a:fillRect/>
                  </a:stretch>
                </pic:blipFill>
                <pic:spPr>
                  <a:xfrm>
                    <a:off x="0" y="0"/>
                    <a:ext cx="2305050" cy="762000"/>
                  </a:xfrm>
                  <a:prstGeom prst="rect">
                    <a:avLst/>
                  </a:prstGeom>
                  <a:ln/>
                </pic:spPr>
              </pic:pic>
            </a:graphicData>
          </a:graphic>
        </wp:anchor>
      </w:drawing>
    </w:r>
  </w:p>
  <w:p w14:paraId="6C73B307" w14:textId="77777777" w:rsidR="006A3A8F" w:rsidRDefault="00000000">
    <w:pPr>
      <w:pBdr>
        <w:top w:val="nil"/>
        <w:left w:val="nil"/>
        <w:bottom w:val="nil"/>
        <w:right w:val="nil"/>
        <w:between w:val="nil"/>
      </w:pBdr>
      <w:tabs>
        <w:tab w:val="center" w:pos="4536"/>
        <w:tab w:val="right" w:pos="9072"/>
      </w:tabs>
      <w:spacing w:after="0" w:line="240" w:lineRule="auto"/>
      <w:ind w:firstLine="1416"/>
      <w:jc w:val="right"/>
      <w:rPr>
        <w:b/>
        <w:color w:val="000000"/>
        <w:sz w:val="36"/>
        <w:szCs w:val="36"/>
      </w:rPr>
    </w:pPr>
    <w:r>
      <w:rPr>
        <w:b/>
        <w:color w:val="000000"/>
        <w:sz w:val="36"/>
        <w:szCs w:val="36"/>
      </w:rPr>
      <w:t>TISKOVÁ ZPRÁVA</w:t>
    </w:r>
  </w:p>
  <w:p w14:paraId="2DA80F07" w14:textId="77777777" w:rsidR="006A3A8F" w:rsidRDefault="006A3A8F">
    <w:pPr>
      <w:pBdr>
        <w:top w:val="nil"/>
        <w:left w:val="nil"/>
        <w:bottom w:val="nil"/>
        <w:right w:val="nil"/>
        <w:between w:val="nil"/>
      </w:pBdr>
      <w:tabs>
        <w:tab w:val="center" w:pos="4536"/>
        <w:tab w:val="right" w:pos="9072"/>
      </w:tabs>
      <w:spacing w:after="0" w:line="240" w:lineRule="auto"/>
      <w:ind w:firstLine="1416"/>
      <w:jc w:val="right"/>
      <w:rPr>
        <w:color w:val="000000"/>
      </w:rPr>
    </w:pPr>
  </w:p>
  <w:p w14:paraId="23554035" w14:textId="77777777" w:rsidR="006A3A8F" w:rsidRDefault="006A3A8F">
    <w:pPr>
      <w:pBdr>
        <w:top w:val="nil"/>
        <w:left w:val="nil"/>
        <w:bottom w:val="nil"/>
        <w:right w:val="nil"/>
        <w:between w:val="nil"/>
      </w:pBdr>
      <w:tabs>
        <w:tab w:val="center" w:pos="4536"/>
        <w:tab w:val="right" w:pos="9072"/>
      </w:tabs>
      <w:spacing w:after="0" w:line="240" w:lineRule="auto"/>
      <w:ind w:firstLine="1416"/>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A8F"/>
    <w:rsid w:val="004E0AEF"/>
    <w:rsid w:val="006A3A8F"/>
    <w:rsid w:val="00C338BE"/>
    <w:rsid w:val="00CA43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93CD"/>
  <w15:docId w15:val="{9FBD850F-950E-4C69-8036-5BB9F15B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pearmedia.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eliska@pearmedia.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ssvt.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1054</Words>
  <Characters>6223</Characters>
  <Application>Microsoft Office Word</Application>
  <DocSecurity>0</DocSecurity>
  <Lines>51</Lines>
  <Paragraphs>14</Paragraphs>
  <ScaleCrop>false</ScaleCrop>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eliska</cp:lastModifiedBy>
  <cp:revision>2</cp:revision>
  <dcterms:created xsi:type="dcterms:W3CDTF">2025-02-25T16:28:00Z</dcterms:created>
  <dcterms:modified xsi:type="dcterms:W3CDTF">2025-02-25T16:28:00Z</dcterms:modified>
</cp:coreProperties>
</file>