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5AEF" w14:textId="77777777" w:rsidR="008B6E10" w:rsidRDefault="00000000">
      <w:pPr>
        <w:jc w:val="center"/>
        <w:rPr>
          <w:rFonts w:ascii="Tahoma" w:eastAsia="Tahoma" w:hAnsi="Tahoma" w:cs="Tahoma"/>
          <w:b/>
          <w:sz w:val="48"/>
          <w:szCs w:val="48"/>
        </w:rPr>
      </w:pPr>
      <w:bookmarkStart w:id="0" w:name="_gjdgxs" w:colFirst="0" w:colLast="0"/>
      <w:bookmarkEnd w:id="0"/>
      <w:r>
        <w:rPr>
          <w:rFonts w:ascii="Tahoma" w:eastAsia="Tahoma" w:hAnsi="Tahoma" w:cs="Tahoma"/>
          <w:b/>
          <w:sz w:val="48"/>
          <w:szCs w:val="48"/>
        </w:rPr>
        <w:t>Studentská firma z Kojetína ovládla národní soutěž o nejlepší logo</w:t>
      </w:r>
    </w:p>
    <w:p w14:paraId="18A077A4" w14:textId="77777777" w:rsidR="008B6E10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7. ÚNORA 2025 – Ještě nemají ani maturitu, přesto už vymýšlí vlastní projekty a jak se prosadit na pracovním trhu. Gymnazisté z Kojetína ve své studentské firmě </w:t>
      </w:r>
      <w:proofErr w:type="spellStart"/>
      <w:r>
        <w:rPr>
          <w:rFonts w:ascii="Tahoma" w:eastAsia="Tahoma" w:hAnsi="Tahoma" w:cs="Tahoma"/>
          <w:b/>
          <w:sz w:val="21"/>
          <w:szCs w:val="21"/>
        </w:rPr>
        <w:t>AquaPoint</w:t>
      </w:r>
      <w:proofErr w:type="spellEnd"/>
      <w:r>
        <w:rPr>
          <w:rFonts w:ascii="Tahoma" w:eastAsia="Tahoma" w:hAnsi="Tahoma" w:cs="Tahoma"/>
          <w:b/>
          <w:sz w:val="21"/>
          <w:szCs w:val="21"/>
        </w:rPr>
        <w:t xml:space="preserve"> vyvíjí aplikaci, která mapuje veřejné zdroje pitné vody. S logem a promo videem nyní zvítězili v soutěži JA Top Logo. Porazili 208 studentských firem z celého Česka. </w:t>
      </w:r>
    </w:p>
    <w:p w14:paraId="5F1A88DF" w14:textId="77777777" w:rsidR="008B6E10" w:rsidRDefault="00000000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Studenti měli za úkol graficky ztvárnit logo své firmy a natočit krátké reklamní video o produktu či službě, kterou nabízí.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„Soutěž JA Top Logo je součástí celoročního programu JA Studentská firma pro středoškoláky od 15 do 19 let. Má za cíl mladé lidi motivovat v začátcích podnikání, ale také ukázat, jak důležitá je pro úspěch firmy její vizuální identita a prezentace veřejnosti. Logo společnosti a reklama na její produkt utváří podobu jakékoliv firmy, proto jsme chtěli dát studentům příležitost pochopit jejich náležitosti a naučit se s nimi pracovat,“ </w:t>
      </w:r>
      <w:r>
        <w:rPr>
          <w:rFonts w:ascii="Tahoma" w:eastAsia="Tahoma" w:hAnsi="Tahoma" w:cs="Tahoma"/>
          <w:sz w:val="21"/>
          <w:szCs w:val="21"/>
        </w:rPr>
        <w:t>uvedl Martin Smrž, ředitel nevládní organizace JA Czech, která vzdělávací projekty a studentské soutěže realizuje.</w:t>
      </w:r>
    </w:p>
    <w:p w14:paraId="1801B8FE" w14:textId="77777777" w:rsidR="008B6E10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Na svém podnikání studenti pracují od září. Za tu dobu na českých středních školách vzniklo 378 JA Studentských firem. Do soutěže JA Top Logo o nejlepší vizuální identitu se přihlásilo 209 z nich. </w:t>
      </w:r>
    </w:p>
    <w:p w14:paraId="1522A3EB" w14:textId="77777777" w:rsidR="008B6E10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Během ledna proběhla ve všech krajích regionální první kola, národní finále soutěže se uskutečnilo 6. února v prostorách pražské agentury </w:t>
      </w:r>
      <w:proofErr w:type="spellStart"/>
      <w:r>
        <w:rPr>
          <w:rFonts w:ascii="Tahoma" w:eastAsia="Tahoma" w:hAnsi="Tahoma" w:cs="Tahoma"/>
          <w:sz w:val="21"/>
          <w:szCs w:val="21"/>
        </w:rPr>
        <w:t>McCANN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Prague, jejíž pracovníci tvořili také odbornou porotu.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„Práce studujících jsme hodnotili na základě celkového zpracování, kdy za logo bylo možné získat až 40 bodů a za video 60 bodů, kreativního přístupu k zadání, praktičnosti designu a případných dalších extra vkladů. Vítězné logo je funkční, jednoduché, ale zároveň efektivně vyjadřuje podstatu služby. Kvalitně zpracované video týmu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AquaPoint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by obstálo i mezi komerčními projekty,“ </w:t>
      </w:r>
      <w:r>
        <w:rPr>
          <w:rFonts w:ascii="Tahoma" w:eastAsia="Tahoma" w:hAnsi="Tahoma" w:cs="Tahoma"/>
          <w:sz w:val="21"/>
          <w:szCs w:val="21"/>
        </w:rPr>
        <w:t xml:space="preserve">vyzdvihl Jan Binar, ředitel kreativní agentury </w:t>
      </w:r>
      <w:proofErr w:type="spellStart"/>
      <w:r>
        <w:rPr>
          <w:rFonts w:ascii="Tahoma" w:eastAsia="Tahoma" w:hAnsi="Tahoma" w:cs="Tahoma"/>
          <w:sz w:val="21"/>
          <w:szCs w:val="21"/>
        </w:rPr>
        <w:t>McCANN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Prague. </w:t>
      </w:r>
    </w:p>
    <w:p w14:paraId="6CF73853" w14:textId="77777777" w:rsidR="008B6E10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Jak hlásá reklamní video vítězného týmu </w:t>
      </w:r>
      <w:proofErr w:type="spellStart"/>
      <w:r>
        <w:rPr>
          <w:rFonts w:ascii="Tahoma" w:eastAsia="Tahoma" w:hAnsi="Tahoma" w:cs="Tahoma"/>
          <w:sz w:val="21"/>
          <w:szCs w:val="21"/>
        </w:rPr>
        <w:t>AquaPoint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: „Zůstaňte hydratovaní kdekoli a kdykoli.“ Studenti z Gymnázia Kojetín se ve své firmě zaměřili na vývoj digitálních map pro lokalizaci vodních zdrojů a za 30 sekund ve videu názorně předvedli, jak jejich aplikace funguje a „hasí žízeň“. Za své logo získali od odborné poroty plný počet bodů.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„Nabízíme službu, díky které bude přístup k pramenům pitné vody jednodušší. Název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AquaPoint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v překladu znamená bod vody, což přesně vyjadřuje náš produkt. Obrázek v logu je barevně rozdělen do červené a modré. Červená polovina vypadá jako ukazatele na mapě a navazující modrá kapka je pramen pitné vody, na který ukážeme,“ </w:t>
      </w:r>
      <w:r>
        <w:rPr>
          <w:rFonts w:ascii="Tahoma" w:eastAsia="Tahoma" w:hAnsi="Tahoma" w:cs="Tahoma"/>
          <w:sz w:val="21"/>
          <w:szCs w:val="21"/>
        </w:rPr>
        <w:t xml:space="preserve">popsal v soutěži Aleš Krchňák, jeden ze zakladatelů vítězné studentské firmy </w:t>
      </w:r>
      <w:proofErr w:type="spellStart"/>
      <w:r>
        <w:rPr>
          <w:rFonts w:ascii="Tahoma" w:eastAsia="Tahoma" w:hAnsi="Tahoma" w:cs="Tahoma"/>
          <w:sz w:val="21"/>
          <w:szCs w:val="21"/>
        </w:rPr>
        <w:t>AquaPoint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6338ACB4" w14:textId="77777777" w:rsidR="008B6E10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V rolích porotců prvních kol i finále soutěže JA Top Logo se představilo 101 dobrovolných mentorů a profesionálů z krajských firem, kteří studentům poskytli cennou zpětnou vazbu.</w:t>
      </w:r>
    </w:p>
    <w:p w14:paraId="10466C9B" w14:textId="77777777" w:rsidR="008B6E10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Oceněné studentské firmy:</w:t>
      </w:r>
    </w:p>
    <w:p w14:paraId="78C12968" w14:textId="77777777" w:rsidR="008B6E10" w:rsidRDefault="00000000">
      <w:pPr>
        <w:spacing w:before="24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1. </w:t>
      </w:r>
      <w:hyperlink r:id="rId6">
        <w:proofErr w:type="spellStart"/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AquaPoint</w:t>
        </w:r>
        <w:proofErr w:type="spellEnd"/>
      </w:hyperlink>
      <w:r>
        <w:rPr>
          <w:rFonts w:ascii="Tahoma" w:eastAsia="Tahoma" w:hAnsi="Tahoma" w:cs="Tahoma"/>
          <w:b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Gymnázium, Kojetín (vývoj aplikace pro lokalizaci vodních zdrojů)</w:t>
      </w:r>
    </w:p>
    <w:p w14:paraId="255E7657" w14:textId="77777777" w:rsidR="008B6E10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 xml:space="preserve">2. </w:t>
      </w:r>
      <w:hyperlink r:id="rId7">
        <w:proofErr w:type="spellStart"/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Jerk</w:t>
        </w:r>
        <w:proofErr w:type="spellEnd"/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of</w:t>
        </w:r>
        <w:proofErr w:type="spellEnd"/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Meat</w:t>
        </w:r>
        <w:proofErr w:type="spellEnd"/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,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Biskupské gymnázium, Základní škola a Mateřská škola </w:t>
      </w:r>
      <w:proofErr w:type="spellStart"/>
      <w:r>
        <w:rPr>
          <w:rFonts w:ascii="Tahoma" w:eastAsia="Tahoma" w:hAnsi="Tahoma" w:cs="Tahoma"/>
          <w:sz w:val="20"/>
          <w:szCs w:val="20"/>
        </w:rPr>
        <w:t>Bohosudov</w:t>
      </w:r>
      <w:proofErr w:type="spellEnd"/>
      <w:r>
        <w:rPr>
          <w:rFonts w:ascii="Tahoma" w:eastAsia="Tahoma" w:hAnsi="Tahoma" w:cs="Tahoma"/>
          <w:sz w:val="20"/>
          <w:szCs w:val="20"/>
        </w:rPr>
        <w:t>, Krupka (výroba a prodej sušeného masa)</w:t>
      </w:r>
    </w:p>
    <w:p w14:paraId="33EEAF50" w14:textId="77777777" w:rsidR="008B6E10" w:rsidRDefault="00000000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3. </w:t>
      </w:r>
      <w:hyperlink r:id="rId8">
        <w:proofErr w:type="spellStart"/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Bellanté</w:t>
        </w:r>
        <w:proofErr w:type="spellEnd"/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,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Obchodní akademie a Jazyková škola s právem státní jazykové zkoušky, Písek (výroba sušenek, jablečných chipsů, křížal a pletených náramků)</w:t>
      </w:r>
    </w:p>
    <w:p w14:paraId="66C86361" w14:textId="77777777" w:rsidR="008B6E10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30997FD8" w14:textId="77777777" w:rsidR="008B6E10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 xml:space="preserve">Mgr. Eliška </w:t>
      </w:r>
      <w:proofErr w:type="spellStart"/>
      <w:r>
        <w:rPr>
          <w:rFonts w:ascii="Tahoma" w:eastAsia="Tahoma" w:hAnsi="Tahoma" w:cs="Tahoma"/>
          <w:b/>
          <w:color w:val="333333"/>
          <w:sz w:val="18"/>
          <w:szCs w:val="18"/>
        </w:rPr>
        <w:t>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18"/>
          <w:szCs w:val="18"/>
        </w:rPr>
        <w:t xml:space="preserve"> konzultant</w:t>
      </w:r>
    </w:p>
    <w:p w14:paraId="0BCA41C3" w14:textId="77777777" w:rsidR="008B6E10" w:rsidRDefault="00000000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1655B51C" wp14:editId="7111C00C">
            <wp:extent cx="833620" cy="13274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498378" w14:textId="77777777" w:rsidR="008B6E10" w:rsidRDefault="00000000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10">
        <w:r w:rsidR="008B6E10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4445842F" w14:textId="77777777" w:rsidR="008B6E10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11"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www.jaczech.org</w:t>
        </w:r>
      </w:hyperlink>
    </w:p>
    <w:p w14:paraId="39ECE700" w14:textId="77777777" w:rsidR="008B6E10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JA Czech</w:t>
      </w:r>
      <w:r>
        <w:rPr>
          <w:rFonts w:ascii="Tahoma" w:eastAsia="Tahoma" w:hAnsi="Tahoma" w:cs="Tahoma"/>
          <w:sz w:val="18"/>
          <w:szCs w:val="18"/>
        </w:rPr>
        <w:t xml:space="preserve"> je obecně prospěšná vzdělávací organizace založená Tomášem Baťou, která již od roku 1992 realizuje na českých školách ucelenou koncepci nadstandardního vzdělávání. Formuje podnikatelské myšlení a finanční gramotnost mladých lidí, propojuje je s lidmi z praxe a pomáhá nastartovat jejich úspěšnou profesní kariéru. Ve spolupráci se školami vytváří příznivé a motivující prostředí pro rozvoj osobních dovedností v rámci podnikatelského vzdělávání studentů i učitelů. Stěžejního projektu JA Studentská firma, se závěrečným veletrhem JA STUDENTSKÁ FIRMA ROKU, se každoročně účastní tisíce středoškoláků.</w:t>
      </w:r>
    </w:p>
    <w:p w14:paraId="5066C25E" w14:textId="77777777" w:rsidR="008B6E10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JUNIOR ACHIEVEMENT, </w:t>
      </w:r>
      <w:hyperlink r:id="rId12">
        <w:r w:rsidR="008B6E1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www.juniorachievement.org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113B620C" w14:textId="77777777" w:rsidR="008B6E10" w:rsidRDefault="00000000">
      <w:pPr>
        <w:jc w:val="both"/>
      </w:pPr>
      <w:r>
        <w:rPr>
          <w:rFonts w:ascii="Tahoma" w:eastAsia="Tahoma" w:hAnsi="Tahoma" w:cs="Tahoma"/>
          <w:b/>
          <w:sz w:val="18"/>
          <w:szCs w:val="18"/>
        </w:rPr>
        <w:t xml:space="preserve">Junior </w:t>
      </w:r>
      <w:proofErr w:type="spellStart"/>
      <w:r>
        <w:rPr>
          <w:rFonts w:ascii="Tahoma" w:eastAsia="Tahoma" w:hAnsi="Tahoma" w:cs="Tahoma"/>
          <w:b/>
          <w:sz w:val="18"/>
          <w:szCs w:val="18"/>
        </w:rPr>
        <w:t>Achievement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je nejstarší vzdělávací organizace na světě s rokem vzniku 1919. Působí ve více než 120 zemích světa. Zároveň byla švýcarskou institucí NGO Advisor vyhlášena jako sedmá nejvlivnější nevládní organizace světa a v lednu 2024 byla již potřetí za svou práci pro rozvoj mládeže nominována na Nobelovu cenu míru. Do programů JA se každoročně zapojí 11 milionů dětí a studentů ve věku šest až 22 let.</w:t>
      </w:r>
    </w:p>
    <w:p w14:paraId="2E2D2E4B" w14:textId="77777777" w:rsidR="008B6E10" w:rsidRDefault="008B6E10">
      <w:pPr>
        <w:jc w:val="both"/>
      </w:pPr>
    </w:p>
    <w:sectPr w:rsidR="008B6E1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1696" w14:textId="77777777" w:rsidR="00805979" w:rsidRDefault="00805979">
      <w:pPr>
        <w:spacing w:after="0" w:line="240" w:lineRule="auto"/>
      </w:pPr>
      <w:r>
        <w:separator/>
      </w:r>
    </w:p>
  </w:endnote>
  <w:endnote w:type="continuationSeparator" w:id="0">
    <w:p w14:paraId="2466BB11" w14:textId="77777777" w:rsidR="00805979" w:rsidRDefault="0080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3A0A" w14:textId="77777777" w:rsidR="008B6E10" w:rsidRDefault="008B6E10">
    <w:pPr>
      <w:tabs>
        <w:tab w:val="center" w:pos="4536"/>
        <w:tab w:val="right" w:pos="9072"/>
      </w:tabs>
      <w:spacing w:after="0" w:line="240" w:lineRule="auto"/>
    </w:pPr>
  </w:p>
  <w:p w14:paraId="5F643E4A" w14:textId="77777777" w:rsidR="008B6E10" w:rsidRDefault="008B6E10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34271" w14:textId="77777777" w:rsidR="00805979" w:rsidRDefault="00805979">
      <w:pPr>
        <w:spacing w:after="0" w:line="240" w:lineRule="auto"/>
      </w:pPr>
      <w:r>
        <w:separator/>
      </w:r>
    </w:p>
  </w:footnote>
  <w:footnote w:type="continuationSeparator" w:id="0">
    <w:p w14:paraId="4E4582EA" w14:textId="77777777" w:rsidR="00805979" w:rsidRDefault="0080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7C53" w14:textId="77777777" w:rsidR="008B6E10" w:rsidRDefault="00000000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13F2B3" wp14:editId="4F526FFA">
          <wp:simplePos x="0" y="0"/>
          <wp:positionH relativeFrom="margin">
            <wp:posOffset>-160019</wp:posOffset>
          </wp:positionH>
          <wp:positionV relativeFrom="margin">
            <wp:posOffset>-1120139</wp:posOffset>
          </wp:positionV>
          <wp:extent cx="1573197" cy="8382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197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  <w:p w14:paraId="44103C97" w14:textId="77777777" w:rsidR="008B6E10" w:rsidRDefault="00000000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  <w:r>
      <w:rPr>
        <w:b/>
        <w:sz w:val="36"/>
        <w:szCs w:val="36"/>
      </w:rPr>
      <w:t>TISKOVÁ ZPRÁVA</w:t>
    </w:r>
  </w:p>
  <w:p w14:paraId="3DF14ECA" w14:textId="77777777" w:rsidR="008B6E10" w:rsidRDefault="008B6E10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</w:p>
  <w:p w14:paraId="6D685E5E" w14:textId="77777777" w:rsidR="008B6E10" w:rsidRDefault="008B6E10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57F924D2" w14:textId="77777777" w:rsidR="008B6E10" w:rsidRDefault="008B6E10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C06830E" w14:textId="77777777" w:rsidR="008B6E10" w:rsidRDefault="008B6E10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0DE5FBD" w14:textId="77777777" w:rsidR="008B6E10" w:rsidRDefault="008B6E10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E0BC395" w14:textId="77777777" w:rsidR="008B6E10" w:rsidRDefault="008B6E10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45AF096" w14:textId="77777777" w:rsidR="008B6E10" w:rsidRDefault="008B6E10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FCC92F1" w14:textId="77777777" w:rsidR="008B6E10" w:rsidRDefault="008B6E10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62E0956" w14:textId="77777777" w:rsidR="008B6E10" w:rsidRDefault="008B6E10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F28DD5D" w14:textId="77777777" w:rsidR="008B6E10" w:rsidRDefault="008B6E10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DC130AB" w14:textId="77777777" w:rsidR="008B6E10" w:rsidRDefault="008B6E10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77501F0" w14:textId="77777777" w:rsidR="008B6E10" w:rsidRDefault="008B6E10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10"/>
    <w:rsid w:val="00107B0B"/>
    <w:rsid w:val="005A5F44"/>
    <w:rsid w:val="00692244"/>
    <w:rsid w:val="00805979"/>
    <w:rsid w:val="008B6E10"/>
    <w:rsid w:val="00BE0354"/>
    <w:rsid w:val="00D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39EC"/>
  <w15:docId w15:val="{FE243DEB-24E8-4D7A-A186-E9F5E562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5A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44"/>
  </w:style>
  <w:style w:type="paragraph" w:styleId="Zpat">
    <w:name w:val="footer"/>
    <w:basedOn w:val="Normln"/>
    <w:link w:val="ZpatChar"/>
    <w:uiPriority w:val="99"/>
    <w:unhideWhenUsed/>
    <w:rsid w:val="005A5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1dl6m_po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A4toiyQQc8" TargetMode="External"/><Relationship Id="rId12" Type="http://schemas.openxmlformats.org/officeDocument/2006/relationships/hyperlink" Target="http://www.juniorachievement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pZ330AY6p4" TargetMode="External"/><Relationship Id="rId11" Type="http://schemas.openxmlformats.org/officeDocument/2006/relationships/hyperlink" Target="http://www.jaczech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eliska@pearmedia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eliska</cp:lastModifiedBy>
  <cp:revision>3</cp:revision>
  <dcterms:created xsi:type="dcterms:W3CDTF">2025-02-02T19:40:00Z</dcterms:created>
  <dcterms:modified xsi:type="dcterms:W3CDTF">2025-02-06T20:30:00Z</dcterms:modified>
</cp:coreProperties>
</file>