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11F4A" w14:textId="77777777" w:rsidR="00230916" w:rsidRDefault="00000000">
      <w:pPr>
        <w:jc w:val="center"/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>Výsledky mistrovství náctiletých vývojářů – užitečné inovace vymysleli za 24 hodin</w:t>
      </w:r>
    </w:p>
    <w:p w14:paraId="635A3B23" w14:textId="5F4C1CCC" w:rsidR="00230916" w:rsidRDefault="00000000">
      <w:pPr>
        <w:jc w:val="both"/>
        <w:rPr>
          <w:rFonts w:ascii="Tahoma" w:eastAsia="Tahoma" w:hAnsi="Tahoma" w:cs="Tahoma"/>
          <w:b/>
          <w:sz w:val="20"/>
          <w:szCs w:val="20"/>
        </w:rPr>
      </w:pPr>
      <w:bookmarkStart w:id="0" w:name="_gjdgxs" w:colFirst="0" w:colLast="0"/>
      <w:bookmarkEnd w:id="0"/>
      <w:r>
        <w:rPr>
          <w:rFonts w:ascii="Tahoma" w:eastAsia="Tahoma" w:hAnsi="Tahoma" w:cs="Tahoma"/>
          <w:b/>
          <w:sz w:val="20"/>
          <w:szCs w:val="20"/>
        </w:rPr>
        <w:t xml:space="preserve">BRNO, </w:t>
      </w:r>
      <w:r w:rsidR="00F903CA">
        <w:rPr>
          <w:rFonts w:ascii="Tahoma" w:eastAsia="Tahoma" w:hAnsi="Tahoma" w:cs="Tahoma"/>
          <w:b/>
          <w:sz w:val="20"/>
          <w:szCs w:val="20"/>
        </w:rPr>
        <w:t>10</w:t>
      </w:r>
      <w:r>
        <w:rPr>
          <w:rFonts w:ascii="Tahoma" w:eastAsia="Tahoma" w:hAnsi="Tahoma" w:cs="Tahoma"/>
          <w:b/>
          <w:sz w:val="20"/>
          <w:szCs w:val="20"/>
        </w:rPr>
        <w:t>. PROSINCE 2024 – Mladé technologické mozky ze středních škol napříč Českem se na konci listopadu utkaly v 6. ročníku AT&amp;T HACKATHONu Junior v Brně. Za den a noc studenti zvládli přijít s inovacemi, které mohou přispět k lepší digitální budoucnosti nás všech.</w:t>
      </w:r>
    </w:p>
    <w:p w14:paraId="179BA514" w14:textId="77777777" w:rsidR="00230916" w:rsidRDefault="00000000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Absolutním vítězem technologického maratonu se stal tým Merkury ze Střední školy filmové, multimediální a počítačových technologií Zlín.</w:t>
      </w:r>
      <w:r>
        <w:rPr>
          <w:rFonts w:ascii="Tahoma" w:eastAsia="Tahoma" w:hAnsi="Tahoma" w:cs="Tahoma"/>
          <w:sz w:val="20"/>
          <w:szCs w:val="20"/>
        </w:rPr>
        <w:t xml:space="preserve"> Jeho členové během 24hodinové akce vymysleli a naprogramovali interaktivní hru, která hráče seznamuje se základy kyberbezpečnosti na síti, ukazuje možná rizika práce s počítačem a jak se online útokům bránit. Porota počin náctiletých ajťáků ocenila také cenou za nejlepší nápad.</w:t>
      </w:r>
    </w:p>
    <w:p w14:paraId="4918B14E" w14:textId="77777777" w:rsidR="00230916" w:rsidRDefault="00000000">
      <w:pPr>
        <w:jc w:val="both"/>
        <w:rPr>
          <w:rFonts w:ascii="Tahoma" w:eastAsia="Tahoma" w:hAnsi="Tahoma" w:cs="Tahoma"/>
          <w:color w:val="CC9900"/>
          <w:sz w:val="20"/>
          <w:szCs w:val="20"/>
        </w:rPr>
      </w:pPr>
      <w:r>
        <w:rPr>
          <w:rFonts w:ascii="Tahoma" w:eastAsia="Tahoma" w:hAnsi="Tahoma" w:cs="Tahoma"/>
          <w:color w:val="CC9900"/>
          <w:sz w:val="20"/>
          <w:szCs w:val="20"/>
        </w:rPr>
        <w:t xml:space="preserve">„Tito studenti jsou budoucností vývojářských firem. U počítačů netráví hodiny ‚pařením her‘, ale zkouší možnosti technologií, objevují a vymýšlí. A přesně o tom je i dvoudenní ‚mistrovství‘. Účastníci v doprovodu svých pedagogů mají k dispozici moderní technologie i odborníky v roli mentorů a je úžasné sledovat, co s tím za minimum času dokáží. Letos jsme téma soutěže zaměřili na řešení výzev, které se dotýkají umělé inteligence, kyberbezpečnosti nebo zlepšení života uvnitř budov, a viděli jsme celkem 15 středoškolských týmů, které během 24 hodin od stolu navrhly vlastní prototypy, zvyšující kvalitu života širokým skupinám lidí,“ </w:t>
      </w:r>
      <w:r>
        <w:rPr>
          <w:rFonts w:ascii="Tahoma" w:eastAsia="Tahoma" w:hAnsi="Tahoma" w:cs="Tahoma"/>
          <w:sz w:val="20"/>
          <w:szCs w:val="20"/>
        </w:rPr>
        <w:t>uvedl za realizátory akce Petr Novák, Product Owner ze společnosti AT&amp;T GNS Czech Republic.</w:t>
      </w:r>
    </w:p>
    <w:p w14:paraId="5356CA49" w14:textId="6F7176B5" w:rsidR="00230916" w:rsidRDefault="00000000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Celorepublikovou soutěž středoškoláků v programování a řešení technických problémů uspořádalo brněnské AT&amp;T ve spolupráci s neziskovou organizací JA Czech už pošesté. V prostorách Střední školy informatiky, poštovnictví a finančnictví se 28.-29. listopadu utkalo 67 mladých IT nadějí v maximálně pětičlenných skupinkách. </w:t>
      </w:r>
    </w:p>
    <w:p w14:paraId="439B4143" w14:textId="6EE401DA" w:rsidR="00230916" w:rsidRDefault="00000000">
      <w:pPr>
        <w:jc w:val="both"/>
        <w:rPr>
          <w:rFonts w:ascii="Tahoma" w:eastAsia="Tahoma" w:hAnsi="Tahoma" w:cs="Tahoma"/>
          <w:color w:val="CC9900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Přes dvě desítky hodin vkuse a s minimálním odpočinkem byli účastníci hackathonu ponořeni do svých projektů, přesto byla akce nabita nápady a energií. Na místě měli soutěžící k dispozici mnoho různých technologií, zařízení i programů, s jejichž využitím jim pomáhali zkušení odborníci z AT&amp;T, partnerských firem a institucí. </w:t>
      </w:r>
      <w:r>
        <w:rPr>
          <w:rFonts w:ascii="Tahoma" w:eastAsia="Tahoma" w:hAnsi="Tahoma" w:cs="Tahoma"/>
          <w:color w:val="CC9900"/>
          <w:sz w:val="20"/>
          <w:szCs w:val="20"/>
        </w:rPr>
        <w:t xml:space="preserve">„Svou intenzitou patří soutěž k těm náročnějším, ale pro všechny zúčastněné je ohromnou zkušeností a vkladem do budoucna. Pokaždé nás překvapí, jaké super nápady a konkrétní inovace mladí lidé v rámci zadaných témat vymyslí, dřímá v nich ohromný potenciál. Porota složená z IT a byznys profesionálů tentokrát ocenila celkem čtyři týmy. Ti nejlepší studenti vyhráli vouchery na zakoupení elektroniky dle vlastního výběru v hodnotě až 20 tisíc korun,“ </w:t>
      </w:r>
      <w:r>
        <w:rPr>
          <w:rFonts w:ascii="Tahoma" w:eastAsia="Tahoma" w:hAnsi="Tahoma" w:cs="Tahoma"/>
          <w:sz w:val="20"/>
          <w:szCs w:val="20"/>
        </w:rPr>
        <w:t xml:space="preserve">popsal Martin Smrž, ředitel vzdělávací organizace JA Czech. </w:t>
      </w:r>
    </w:p>
    <w:p w14:paraId="36239303" w14:textId="77777777" w:rsidR="00230916" w:rsidRDefault="00000000">
      <w:pPr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Týmy oceněné v AT&amp;T HACKATHON Junior 2024:</w:t>
      </w:r>
    </w:p>
    <w:p w14:paraId="0DCBB49B" w14:textId="77777777" w:rsidR="00230916" w:rsidRDefault="00000000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1. místo + cena za nejlepší nápad: tým Merkury ze Střední školy filmové, multimediální a počítačových technologií Zlín</w:t>
      </w:r>
      <w:r>
        <w:rPr>
          <w:rFonts w:ascii="Tahoma" w:eastAsia="Tahoma" w:hAnsi="Tahoma" w:cs="Tahoma"/>
          <w:sz w:val="20"/>
          <w:szCs w:val="20"/>
        </w:rPr>
        <w:t xml:space="preserve"> (interaktivní počítačová hra pro učení kyberbezpečnosti)</w:t>
      </w:r>
    </w:p>
    <w:p w14:paraId="5ADC61F8" w14:textId="77777777" w:rsidR="00230916" w:rsidRDefault="00000000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2. místo + cena za nejlepší prezentaci: tým CloudCrew z Gymnázia a Obchodní akademie Orlová</w:t>
      </w:r>
      <w:r>
        <w:rPr>
          <w:rFonts w:ascii="Tahoma" w:eastAsia="Tahoma" w:hAnsi="Tahoma" w:cs="Tahoma"/>
          <w:sz w:val="20"/>
          <w:szCs w:val="20"/>
        </w:rPr>
        <w:t xml:space="preserve"> (aplikace pro uchovávání účtenek, faktur a informací o spotřebičích na jednom místě, šetří životní prostředí, hlídá dobu záruky, servisu a pomáhá prodlužovat životnost věcí)</w:t>
      </w:r>
    </w:p>
    <w:p w14:paraId="53A741C2" w14:textId="6270357F" w:rsidR="00230916" w:rsidRDefault="00000000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lastRenderedPageBreak/>
        <w:t>3. místo: tým BinaryBandits ze Střední průmyslové školy Emila Kolbena Rakovník</w:t>
      </w:r>
      <w:r>
        <w:rPr>
          <w:rFonts w:ascii="Tahoma" w:eastAsia="Tahoma" w:hAnsi="Tahoma" w:cs="Tahoma"/>
          <w:sz w:val="20"/>
          <w:szCs w:val="20"/>
        </w:rPr>
        <w:t xml:space="preserve"> (projekt elektronických školních rozvrhů – cenově dostupných displejů na bázi elektronického inkoustu, které jsou rozmístěny ve třídách a reagují na aktuální změny ve výuce.</w:t>
      </w:r>
    </w:p>
    <w:p w14:paraId="52928113" w14:textId="77777777" w:rsidR="00230916" w:rsidRDefault="00000000">
      <w:pPr>
        <w:jc w:val="both"/>
        <w:rPr>
          <w:rFonts w:ascii="Tahoma" w:eastAsia="Tahoma" w:hAnsi="Tahoma" w:cs="Tahoma"/>
          <w:sz w:val="20"/>
          <w:szCs w:val="20"/>
        </w:rPr>
      </w:pPr>
      <w:bookmarkStart w:id="1" w:name="_30j0zll" w:colFirst="0" w:colLast="0"/>
      <w:bookmarkEnd w:id="1"/>
      <w:r>
        <w:rPr>
          <w:rFonts w:ascii="Tahoma" w:eastAsia="Tahoma" w:hAnsi="Tahoma" w:cs="Tahoma"/>
          <w:b/>
          <w:sz w:val="20"/>
          <w:szCs w:val="20"/>
        </w:rPr>
        <w:t>Cena za nejlepší technické řešení: tým Koncentrovaná prestiž ze Střední průmyslové školy elektrotechniky a informatiky Ostrava</w:t>
      </w:r>
      <w:r>
        <w:rPr>
          <w:rFonts w:ascii="Tahoma" w:eastAsia="Tahoma" w:hAnsi="Tahoma" w:cs="Tahoma"/>
          <w:sz w:val="20"/>
          <w:szCs w:val="20"/>
        </w:rPr>
        <w:t xml:space="preserve"> (zařízení detekující pohyb lidí ve vnitřních prostorách, například v muzeu: návštěvník interaktivní expozice s aplikací v telefonu, která ho výstavou provází).</w:t>
      </w:r>
    </w:p>
    <w:p w14:paraId="596E8852" w14:textId="77777777" w:rsidR="00230916" w:rsidRDefault="00000000">
      <w:pPr>
        <w:pBdr>
          <w:top w:val="single" w:sz="4" w:space="1" w:color="000000"/>
        </w:pBd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KONTAKT PRO MÉDIA:</w:t>
      </w:r>
    </w:p>
    <w:p w14:paraId="0070AA81" w14:textId="77777777" w:rsidR="00230916" w:rsidRDefault="00000000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18"/>
          <w:szCs w:val="18"/>
        </w:rPr>
      </w:pPr>
      <w:r>
        <w:rPr>
          <w:rFonts w:ascii="Tahoma" w:eastAsia="Tahoma" w:hAnsi="Tahoma" w:cs="Tahoma"/>
          <w:b/>
          <w:color w:val="333333"/>
          <w:sz w:val="18"/>
          <w:szCs w:val="18"/>
        </w:rPr>
        <w:t>Mgr. Eliška Crkovská</w:t>
      </w:r>
      <w:r>
        <w:rPr>
          <w:rFonts w:ascii="Tahoma" w:eastAsia="Tahoma" w:hAnsi="Tahoma" w:cs="Tahoma"/>
          <w:b/>
          <w:color w:val="CC9900"/>
          <w:sz w:val="18"/>
          <w:szCs w:val="18"/>
        </w:rPr>
        <w:t>_mediální konzultant</w:t>
      </w:r>
    </w:p>
    <w:p w14:paraId="7D49BBE0" w14:textId="77777777" w:rsidR="00230916" w:rsidRDefault="00000000">
      <w:pPr>
        <w:spacing w:line="240" w:lineRule="auto"/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noProof/>
          <w:sz w:val="18"/>
          <w:szCs w:val="18"/>
        </w:rPr>
        <w:drawing>
          <wp:inline distT="0" distB="0" distL="0" distR="0" wp14:anchorId="670F547B" wp14:editId="5228E5FF">
            <wp:extent cx="833620" cy="132741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B9763E" w14:textId="77777777" w:rsidR="00230916" w:rsidRDefault="00000000">
      <w:pPr>
        <w:pBdr>
          <w:bottom w:val="single" w:sz="4" w:space="1" w:color="000000"/>
        </w:pBdr>
        <w:spacing w:line="240" w:lineRule="auto"/>
        <w:jc w:val="both"/>
        <w:rPr>
          <w:rFonts w:ascii="Tahoma" w:eastAsia="Tahoma" w:hAnsi="Tahoma" w:cs="Tahoma"/>
          <w:b/>
          <w:color w:val="0000FF"/>
          <w:sz w:val="18"/>
          <w:szCs w:val="18"/>
          <w:u w:val="single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+420 605 218 549, </w:t>
      </w:r>
      <w:hyperlink r:id="rId7">
        <w:r w:rsidR="00230916">
          <w:rPr>
            <w:rFonts w:ascii="Tahoma" w:eastAsia="Tahoma" w:hAnsi="Tahoma" w:cs="Tahoma"/>
            <w:b/>
            <w:color w:val="0000FF"/>
            <w:sz w:val="18"/>
            <w:szCs w:val="18"/>
            <w:u w:val="single"/>
          </w:rPr>
          <w:t>eliska@pearmedia.cz</w:t>
        </w:r>
      </w:hyperlink>
    </w:p>
    <w:p w14:paraId="35F9DCE6" w14:textId="77777777" w:rsidR="00230916" w:rsidRDefault="00000000">
      <w:pPr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JA CZECH, </w:t>
      </w:r>
      <w:hyperlink r:id="rId8">
        <w:r w:rsidR="00230916"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www.jaczech.org</w:t>
        </w:r>
      </w:hyperlink>
    </w:p>
    <w:p w14:paraId="4D9C3C1F" w14:textId="77777777" w:rsidR="00230916" w:rsidRDefault="00000000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JA Czech</w:t>
      </w:r>
      <w:r>
        <w:rPr>
          <w:rFonts w:ascii="Tahoma" w:eastAsia="Tahoma" w:hAnsi="Tahoma" w:cs="Tahoma"/>
          <w:sz w:val="18"/>
          <w:szCs w:val="18"/>
        </w:rPr>
        <w:t xml:space="preserve"> je obecně prospěšná vzdělávací organizace založená Tomášem Baťou, která již od roku 1992 realizuje na českých školách ucelenou koncepci nadstandardního vzdělávání. Formuje podnikatelské myšlení a finanční gramotnost mladých lidí, propojuje je s lidmi z praxe a pomáhá nastartovat jejich úspěšnou profesní kariéru. Ve spolupráci se školami vytváří příznivé a motivující prostředí pro rozvoj osobních dovedností v rámci podnikatelského vzdělávání studentů i učitelů. Stěžejního projektu JA Studentská firma, se závěrečným veletrhem JA STUDENTSKÁ FIRMA ROKU, se každoročně účastní tisíce středoškoláků.</w:t>
      </w:r>
    </w:p>
    <w:p w14:paraId="7DBB3F8F" w14:textId="77777777" w:rsidR="00230916" w:rsidRDefault="00230916">
      <w:pPr>
        <w:jc w:val="both"/>
        <w:rPr>
          <w:rFonts w:ascii="Tahoma" w:eastAsia="Tahoma" w:hAnsi="Tahoma" w:cs="Tahoma"/>
          <w:b/>
          <w:sz w:val="20"/>
          <w:szCs w:val="20"/>
        </w:rPr>
      </w:pPr>
      <w:hyperlink r:id="rId9">
        <w:r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AT&amp;T</w:t>
        </w:r>
      </w:hyperlink>
      <w:r w:rsidR="00000000">
        <w:rPr>
          <w:rFonts w:ascii="Tahoma" w:eastAsia="Tahoma" w:hAnsi="Tahoma" w:cs="Tahoma"/>
          <w:b/>
          <w:sz w:val="20"/>
          <w:szCs w:val="20"/>
        </w:rPr>
        <w:t xml:space="preserve"> v České republice </w:t>
      </w:r>
    </w:p>
    <w:p w14:paraId="13824A09" w14:textId="77777777" w:rsidR="00230916" w:rsidRDefault="00000000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Brněnské Centrum servisní podpory AT&amp;T (v Campus Science Park) se stalo strategickým globálním centrem zákaznických služeb, které podporuje velké nadnárodní klienty, včetně infrastruktury v USA. Klienti mohou využívat špičkové portfolio zahrnující služby v oblasti mobility, sítí, zabezpečení sítí, cloudu, hostingu, hlasových služeb, sjednocené komunikace a aplikací. Brněnský tým zaměstnanců řeší nejsložitější problémy zákazníků z celého světa.</w:t>
      </w:r>
    </w:p>
    <w:p w14:paraId="085F0321" w14:textId="77777777" w:rsidR="00230916" w:rsidRDefault="00230916">
      <w:pPr>
        <w:jc w:val="both"/>
        <w:rPr>
          <w:rFonts w:ascii="Tahoma" w:eastAsia="Tahoma" w:hAnsi="Tahoma" w:cs="Tahoma"/>
          <w:b/>
          <w:sz w:val="20"/>
          <w:szCs w:val="20"/>
        </w:rPr>
      </w:pPr>
      <w:hyperlink r:id="rId10">
        <w:r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AT&amp;T BELIEVES</w:t>
        </w:r>
      </w:hyperlink>
    </w:p>
    <w:p w14:paraId="4007C3E2" w14:textId="77777777" w:rsidR="00230916" w:rsidRDefault="00000000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AT&amp;T Believes℠ je celofiremní, lokalizované úsilí, které spojuje nadšení, kreativitu a zdroje zaměstnanců AT&amp;T s dlouholetými vztahy mezi AT&amp;T a externími organizacemi, s cílem pozitivně ovlivnit dění ve světě. V současné době se AT&amp;T Believes zaměřuje na místní občanské iniciativy, které pomáhají lidem rozvíjet příležitosti v oblasti vzdělávání, kariéry a kvality života tím, že překlenou digitální propast, získají pracovní dovednosti pro budoucnost a naplnění základních potřeb v době krize.</w:t>
      </w:r>
    </w:p>
    <w:p w14:paraId="04F2861A" w14:textId="77777777" w:rsidR="00230916" w:rsidRDefault="00000000">
      <w:pPr>
        <w:jc w:val="center"/>
      </w:pPr>
      <w:r>
        <w:rPr>
          <w:noProof/>
        </w:rPr>
        <w:drawing>
          <wp:inline distT="0" distB="0" distL="0" distR="0" wp14:anchorId="060C5662" wp14:editId="225AB2EA">
            <wp:extent cx="1542391" cy="729372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2391" cy="7293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3091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F618D" w14:textId="77777777" w:rsidR="00EA3F16" w:rsidRDefault="00EA3F16">
      <w:pPr>
        <w:spacing w:after="0" w:line="240" w:lineRule="auto"/>
      </w:pPr>
      <w:r>
        <w:separator/>
      </w:r>
    </w:p>
  </w:endnote>
  <w:endnote w:type="continuationSeparator" w:id="0">
    <w:p w14:paraId="352AD4DC" w14:textId="77777777" w:rsidR="00EA3F16" w:rsidRDefault="00EA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C8170" w14:textId="77777777" w:rsidR="00230916" w:rsidRDefault="00230916">
    <w:pPr>
      <w:tabs>
        <w:tab w:val="center" w:pos="4536"/>
        <w:tab w:val="right" w:pos="9072"/>
      </w:tabs>
      <w:spacing w:after="0" w:line="240" w:lineRule="auto"/>
    </w:pPr>
  </w:p>
  <w:p w14:paraId="5DAE51E5" w14:textId="77777777" w:rsidR="00230916" w:rsidRDefault="00230916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EE93B" w14:textId="77777777" w:rsidR="00EA3F16" w:rsidRDefault="00EA3F16">
      <w:pPr>
        <w:spacing w:after="0" w:line="240" w:lineRule="auto"/>
      </w:pPr>
      <w:r>
        <w:separator/>
      </w:r>
    </w:p>
  </w:footnote>
  <w:footnote w:type="continuationSeparator" w:id="0">
    <w:p w14:paraId="3663F5E1" w14:textId="77777777" w:rsidR="00EA3F16" w:rsidRDefault="00EA3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21780" w14:textId="77777777" w:rsidR="00230916" w:rsidRDefault="00000000">
    <w:pPr>
      <w:tabs>
        <w:tab w:val="left" w:pos="3615"/>
        <w:tab w:val="left" w:pos="5954"/>
      </w:tabs>
      <w:spacing w:after="0" w:line="240" w:lineRule="auto"/>
      <w:rPr>
        <w:b/>
        <w:sz w:val="36"/>
        <w:szCs w:val="36"/>
      </w:rPr>
    </w:pPr>
    <w:r>
      <w:rPr>
        <w:b/>
        <w:noProof/>
        <w:sz w:val="36"/>
        <w:szCs w:val="36"/>
      </w:rPr>
      <w:drawing>
        <wp:anchor distT="0" distB="0" distL="114300" distR="114300" simplePos="0" relativeHeight="251658240" behindDoc="0" locked="0" layoutInCell="1" hidden="0" allowOverlap="1" wp14:anchorId="17A931F8" wp14:editId="50EEAE77">
          <wp:simplePos x="0" y="0"/>
          <wp:positionH relativeFrom="margin">
            <wp:posOffset>1219200</wp:posOffset>
          </wp:positionH>
          <wp:positionV relativeFrom="margin">
            <wp:posOffset>-1234439</wp:posOffset>
          </wp:positionV>
          <wp:extent cx="1207135" cy="91440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713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FA7EDFC" wp14:editId="1861C5D3">
          <wp:simplePos x="0" y="0"/>
          <wp:positionH relativeFrom="margin">
            <wp:posOffset>-629284</wp:posOffset>
          </wp:positionH>
          <wp:positionV relativeFrom="page">
            <wp:posOffset>342900</wp:posOffset>
          </wp:positionV>
          <wp:extent cx="1485900" cy="85598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855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36"/>
        <w:szCs w:val="36"/>
      </w:rPr>
      <w:tab/>
    </w:r>
    <w:r>
      <w:rPr>
        <w:b/>
        <w:sz w:val="36"/>
        <w:szCs w:val="36"/>
      </w:rPr>
      <w:tab/>
    </w:r>
  </w:p>
  <w:p w14:paraId="545C70C0" w14:textId="77777777" w:rsidR="00230916" w:rsidRDefault="00000000">
    <w:pPr>
      <w:tabs>
        <w:tab w:val="left" w:pos="3615"/>
        <w:tab w:val="left" w:pos="5954"/>
      </w:tabs>
      <w:spacing w:after="0"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TISKOVÁ ZPRÁVA</w:t>
    </w:r>
  </w:p>
  <w:p w14:paraId="795E5B20" w14:textId="77777777" w:rsidR="00230916" w:rsidRDefault="00230916">
    <w:pPr>
      <w:tabs>
        <w:tab w:val="left" w:pos="3615"/>
        <w:tab w:val="left" w:pos="5954"/>
      </w:tabs>
      <w:spacing w:after="0" w:line="240" w:lineRule="auto"/>
      <w:jc w:val="right"/>
      <w:rPr>
        <w:b/>
        <w:sz w:val="28"/>
        <w:szCs w:val="28"/>
      </w:rPr>
    </w:pPr>
  </w:p>
  <w:p w14:paraId="33DAD19D" w14:textId="77777777" w:rsidR="00230916" w:rsidRDefault="00230916">
    <w:pPr>
      <w:tabs>
        <w:tab w:val="left" w:pos="3615"/>
        <w:tab w:val="left" w:pos="5954"/>
      </w:tabs>
      <w:spacing w:after="0" w:line="240" w:lineRule="auto"/>
      <w:jc w:val="right"/>
      <w:rPr>
        <w:b/>
        <w:sz w:val="28"/>
        <w:szCs w:val="28"/>
      </w:rPr>
    </w:pPr>
  </w:p>
  <w:p w14:paraId="6CA83898" w14:textId="77777777" w:rsidR="00230916" w:rsidRDefault="00230916">
    <w:pPr>
      <w:tabs>
        <w:tab w:val="left" w:pos="3615"/>
        <w:tab w:val="left" w:pos="5954"/>
      </w:tabs>
      <w:spacing w:after="0" w:line="240" w:lineRule="auto"/>
      <w:jc w:val="right"/>
      <w:rPr>
        <w:b/>
        <w:sz w:val="2"/>
        <w:szCs w:val="2"/>
      </w:rPr>
    </w:pPr>
  </w:p>
  <w:p w14:paraId="0C9000C7" w14:textId="77777777" w:rsidR="00230916" w:rsidRDefault="00230916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0B7A98F4" w14:textId="77777777" w:rsidR="00230916" w:rsidRDefault="00230916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794A8721" w14:textId="77777777" w:rsidR="00230916" w:rsidRDefault="00230916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B2EE98F" w14:textId="77777777" w:rsidR="00230916" w:rsidRDefault="00230916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1C2F46F" w14:textId="77777777" w:rsidR="00230916" w:rsidRDefault="00230916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7F2805DC" w14:textId="77777777" w:rsidR="00230916" w:rsidRDefault="00230916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D75CA53" w14:textId="77777777" w:rsidR="00230916" w:rsidRDefault="00230916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6ADFA04D" w14:textId="77777777" w:rsidR="00230916" w:rsidRDefault="00230916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2015951F" w14:textId="77777777" w:rsidR="00230916" w:rsidRDefault="00230916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77069682" w14:textId="77777777" w:rsidR="00230916" w:rsidRDefault="00230916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916"/>
    <w:rsid w:val="000C1ACF"/>
    <w:rsid w:val="00230916"/>
    <w:rsid w:val="002C37E3"/>
    <w:rsid w:val="006F3690"/>
    <w:rsid w:val="00AE67BB"/>
    <w:rsid w:val="00EA3F16"/>
    <w:rsid w:val="00F9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CECF3"/>
  <w15:docId w15:val="{0004C3F2-59F2-4DBA-AB7A-27B78F9C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czech.org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liska@pearmedia.cz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about.att.com/csr/believes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orp.att.com/worldwide/att-you-czech-republic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814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eliska</cp:lastModifiedBy>
  <cp:revision>3</cp:revision>
  <dcterms:created xsi:type="dcterms:W3CDTF">2024-12-06T14:30:00Z</dcterms:created>
  <dcterms:modified xsi:type="dcterms:W3CDTF">2024-12-09T21:12:00Z</dcterms:modified>
</cp:coreProperties>
</file>