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5191" w14:textId="77777777" w:rsidR="0057153C" w:rsidRPr="00AE68CC" w:rsidRDefault="0057153C" w:rsidP="0057153C">
      <w:pPr>
        <w:jc w:val="center"/>
        <w:rPr>
          <w:rFonts w:ascii="Tahoma" w:hAnsi="Tahoma" w:cs="Tahoma"/>
          <w:b/>
          <w:color w:val="000000" w:themeColor="text1"/>
          <w:sz w:val="44"/>
          <w:szCs w:val="44"/>
        </w:rPr>
      </w:pPr>
      <w:r w:rsidRPr="00AE68CC">
        <w:rPr>
          <w:rFonts w:ascii="Tahoma" w:hAnsi="Tahoma" w:cs="Tahoma"/>
          <w:b/>
          <w:color w:val="000000" w:themeColor="text1"/>
          <w:sz w:val="44"/>
          <w:szCs w:val="44"/>
        </w:rPr>
        <w:t>Počet dívek studujících řemeslo roste. Největší zájem je o truhlařinu</w:t>
      </w:r>
    </w:p>
    <w:p w14:paraId="49BC0722" w14:textId="77777777" w:rsidR="0057153C" w:rsidRPr="00AE68CC" w:rsidRDefault="0057153C" w:rsidP="0057153C">
      <w:pPr>
        <w:jc w:val="both"/>
        <w:rPr>
          <w:rFonts w:ascii="Tahoma" w:hAnsi="Tahoma" w:cs="Tahoma"/>
          <w:b/>
          <w:sz w:val="21"/>
          <w:szCs w:val="21"/>
        </w:rPr>
      </w:pPr>
      <w:r w:rsidRPr="00AE68CC">
        <w:rPr>
          <w:rFonts w:ascii="Tahoma" w:hAnsi="Tahoma" w:cs="Tahoma"/>
          <w:b/>
          <w:color w:val="000000" w:themeColor="text1"/>
          <w:sz w:val="21"/>
          <w:szCs w:val="21"/>
        </w:rPr>
        <w:t xml:space="preserve">PRAHA, 14. ŘÍJNA 2024 – </w:t>
      </w:r>
      <w:r w:rsidRPr="00AE68CC">
        <w:rPr>
          <w:rFonts w:ascii="Tahoma" w:hAnsi="Tahoma" w:cs="Tahoma"/>
          <w:b/>
          <w:sz w:val="21"/>
          <w:szCs w:val="21"/>
        </w:rPr>
        <w:t xml:space="preserve">Řemeslné obory už nejsou ryze mužská záležitost, v posledních letech se na ně hlásí stále víc dívek. Mezi nejžádanější obory patří truhlařina. Roste ale i nová generace instalatérek nebo lakýrnic.  </w:t>
      </w:r>
    </w:p>
    <w:p w14:paraId="4D6A8CED" w14:textId="77777777" w:rsidR="0057153C" w:rsidRPr="00AE68CC" w:rsidRDefault="0057153C" w:rsidP="0057153C">
      <w:pPr>
        <w:jc w:val="both"/>
        <w:rPr>
          <w:rFonts w:ascii="Tahoma" w:hAnsi="Tahoma" w:cs="Tahoma"/>
          <w:bCs/>
          <w:sz w:val="21"/>
          <w:szCs w:val="21"/>
        </w:rPr>
      </w:pPr>
      <w:r w:rsidRPr="00AE68CC">
        <w:rPr>
          <w:rFonts w:ascii="Tahoma" w:hAnsi="Tahoma" w:cs="Tahoma"/>
          <w:bCs/>
          <w:color w:val="000000" w:themeColor="text1"/>
          <w:sz w:val="21"/>
          <w:szCs w:val="21"/>
        </w:rPr>
        <w:t xml:space="preserve">Na Střední odborné škole Jarov, která patří k největším odborným školám v Česku, aktuálně studuje řemeslné obory 24 dívek. Jen do prvních ročníků nastoupilo letos v září 10 nových žaček. </w:t>
      </w:r>
      <w:bookmarkStart w:id="0" w:name="_Hlk179032906"/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bookmarkStart w:id="1" w:name="_Hlk179033384"/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 xml:space="preserve">V posledních několika málo letech se v typicky chlapeckých oborech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častěji objevují také dívky.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Zájem mají o obory, 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>jako jsou podlahář, malíř, instalatér, truhlář a podobně. I díky pokroku techniky ubývá ve většině řemeslných oborů fyzicky náročné práce, takže i specializace, které kvůli fyzické náročnosti nebyly pro dívky vhodné, dnes bez problému zvládnou</w:t>
      </w:r>
      <w:bookmarkEnd w:id="1"/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bookmarkEnd w:id="0"/>
      <w:r w:rsidRPr="00AE68CC">
        <w:rPr>
          <w:rFonts w:ascii="Tahoma" w:hAnsi="Tahoma" w:cs="Tahoma"/>
          <w:bCs/>
          <w:noProof/>
          <w:sz w:val="21"/>
          <w:szCs w:val="21"/>
        </w:rPr>
        <w:t xml:space="preserve">vysvětlil </w:t>
      </w:r>
      <w:r w:rsidRPr="00AE68CC">
        <w:rPr>
          <w:rFonts w:ascii="Tahoma" w:hAnsi="Tahoma" w:cs="Tahoma"/>
          <w:bCs/>
          <w:sz w:val="21"/>
          <w:szCs w:val="21"/>
        </w:rPr>
        <w:t>Miloslav Janeček, ředitel Střední odborné školy Jarov (</w:t>
      </w:r>
      <w:hyperlink r:id="rId6" w:history="1">
        <w:r w:rsidRPr="00AE68CC">
          <w:rPr>
            <w:rStyle w:val="Hypertextovodkaz"/>
            <w:rFonts w:ascii="Tahoma" w:hAnsi="Tahoma" w:cs="Tahoma"/>
            <w:bCs/>
            <w:color w:val="auto"/>
            <w:sz w:val="21"/>
            <w:szCs w:val="21"/>
          </w:rPr>
          <w:t>SOŠJ</w:t>
        </w:r>
      </w:hyperlink>
      <w:r w:rsidRPr="00AE68CC">
        <w:rPr>
          <w:rFonts w:ascii="Tahoma" w:hAnsi="Tahoma" w:cs="Tahoma"/>
          <w:bCs/>
          <w:sz w:val="21"/>
          <w:szCs w:val="21"/>
        </w:rPr>
        <w:t xml:space="preserve">). </w:t>
      </w:r>
    </w:p>
    <w:p w14:paraId="0BAD3751" w14:textId="77777777" w:rsidR="0057153C" w:rsidRPr="00AE68CC" w:rsidRDefault="0057153C" w:rsidP="0057153C">
      <w:pPr>
        <w:jc w:val="both"/>
        <w:rPr>
          <w:rFonts w:ascii="Tahoma" w:hAnsi="Tahoma" w:cs="Tahoma"/>
          <w:bCs/>
          <w:noProof/>
          <w:sz w:val="21"/>
          <w:szCs w:val="21"/>
        </w:rPr>
      </w:pPr>
      <w:r w:rsidRPr="00AE68CC">
        <w:rPr>
          <w:rFonts w:ascii="Tahoma" w:hAnsi="Tahoma" w:cs="Tahoma"/>
          <w:bCs/>
          <w:sz w:val="21"/>
          <w:szCs w:val="21"/>
        </w:rPr>
        <w:t>Dívky si obor studia pečlivě vybírají, d</w:t>
      </w:r>
      <w:r w:rsidRPr="00AE68CC">
        <w:rPr>
          <w:rFonts w:ascii="Tahoma" w:hAnsi="Tahoma" w:cs="Tahoma"/>
          <w:bCs/>
          <w:noProof/>
          <w:sz w:val="21"/>
          <w:szCs w:val="21"/>
        </w:rPr>
        <w:t xml:space="preserve">ůkladněji zvažují zaměření vybraného oboru, víc sledují vybavení školy, mimoškolní aktivity nebo možnost praxí v zahraničí. 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>„Pokud si dívka vybere nějaký obor, zůstává u něho. Oproti chlapcům u dívek méně často řešíme žádosti o změnu oboru v průběhu studia. Největší zájem je o tříletý učební obor truhlář, kde aktuálně studuje šest dívek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, se třemi dívkami následuje obor malíř a lakýrník, v současnosti máme ve škole i dvě budoucí kominice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 xml:space="preserve">. Ze čtyřletých maturitních oborů pak u dívek vede obor stavební obnova,“ </w:t>
      </w:r>
      <w:r w:rsidRPr="00AE68CC">
        <w:rPr>
          <w:rFonts w:ascii="Tahoma" w:hAnsi="Tahoma" w:cs="Tahoma"/>
          <w:bCs/>
          <w:noProof/>
          <w:sz w:val="21"/>
          <w:szCs w:val="21"/>
        </w:rPr>
        <w:t xml:space="preserve">popsal Miloslav Janeček. </w:t>
      </w:r>
    </w:p>
    <w:p w14:paraId="0F2FE264" w14:textId="77777777" w:rsidR="0057153C" w:rsidRPr="00AE68CC" w:rsidRDefault="0057153C" w:rsidP="0057153C">
      <w:pPr>
        <w:jc w:val="both"/>
        <w:rPr>
          <w:rFonts w:ascii="Tahoma" w:hAnsi="Tahoma" w:cs="Tahoma"/>
          <w:bCs/>
          <w:sz w:val="21"/>
          <w:szCs w:val="21"/>
        </w:rPr>
      </w:pPr>
      <w:r w:rsidRPr="00AE68CC">
        <w:rPr>
          <w:rFonts w:ascii="Tahoma" w:hAnsi="Tahoma" w:cs="Tahoma"/>
          <w:bCs/>
          <w:noProof/>
          <w:sz w:val="21"/>
          <w:szCs w:val="21"/>
        </w:rPr>
        <w:t>Současní deváťáci při výběru budoucí střední školy zohledňují i to, jak se jim po dokončení studia povede</w:t>
      </w:r>
      <w:r>
        <w:rPr>
          <w:rFonts w:ascii="Tahoma" w:hAnsi="Tahoma" w:cs="Tahoma"/>
          <w:bCs/>
          <w:noProof/>
          <w:sz w:val="21"/>
          <w:szCs w:val="21"/>
        </w:rPr>
        <w:t xml:space="preserve"> uplatnit a finančně zajistit</w:t>
      </w:r>
      <w:r w:rsidRPr="00AE68CC">
        <w:rPr>
          <w:rFonts w:ascii="Tahoma" w:hAnsi="Tahoma" w:cs="Tahoma"/>
          <w:bCs/>
          <w:noProof/>
          <w:sz w:val="21"/>
          <w:szCs w:val="21"/>
        </w:rPr>
        <w:t xml:space="preserve">. A právě ve studiu řemesla vidí stále víc mladých lidí potenciál. 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>„Vzhledem ke kritickému nedostatku řemeslníků se zvyšuje jejich finanční ohodnocení, bez ohledu na to, zda se jedná o muže nebo ženu. Poptávka zaměstnavatelů i koncových zákazníků je v současné době obrovská a do budoucna se zcela jistě nezmenší. Navíc nedostatek řemeslníků není problém pouze České republiky, ale celé Evropy. Průměrná čekací doba na kvalitního řemeslníka je v řádech měsíců. Například u malířů jsou to dva až tři měsíce, pokud zákazník kvalitního řemeslníka sežene rychleji, to, zda se jedná o malíře nebo malířku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,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 xml:space="preserve"> vůbec neřeší,“ </w:t>
      </w:r>
      <w:r w:rsidRPr="00AE68CC">
        <w:rPr>
          <w:rFonts w:ascii="Tahoma" w:hAnsi="Tahoma" w:cs="Tahoma"/>
          <w:bCs/>
          <w:noProof/>
          <w:sz w:val="21"/>
          <w:szCs w:val="21"/>
        </w:rPr>
        <w:t xml:space="preserve">řekl </w:t>
      </w:r>
      <w:r w:rsidRPr="00AE68CC">
        <w:rPr>
          <w:rFonts w:ascii="Tahoma" w:hAnsi="Tahoma" w:cs="Tahoma"/>
          <w:bCs/>
          <w:sz w:val="21"/>
          <w:szCs w:val="21"/>
        </w:rPr>
        <w:t xml:space="preserve">Miloslav Janeček. </w:t>
      </w:r>
    </w:p>
    <w:p w14:paraId="3B0CC024" w14:textId="77777777" w:rsidR="0057153C" w:rsidRPr="00AE68CC" w:rsidRDefault="0057153C" w:rsidP="0057153C">
      <w:pPr>
        <w:pBdr>
          <w:bottom w:val="single" w:sz="4" w:space="1" w:color="auto"/>
        </w:pBdr>
        <w:jc w:val="both"/>
        <w:rPr>
          <w:rFonts w:ascii="Tahoma" w:hAnsi="Tahoma" w:cs="Tahoma"/>
          <w:bCs/>
          <w:sz w:val="21"/>
          <w:szCs w:val="21"/>
        </w:rPr>
      </w:pPr>
      <w:r w:rsidRPr="00AE68CC">
        <w:rPr>
          <w:rFonts w:ascii="Tahoma" w:hAnsi="Tahoma" w:cs="Tahoma"/>
          <w:bCs/>
          <w:sz w:val="21"/>
          <w:szCs w:val="21"/>
        </w:rPr>
        <w:t xml:space="preserve">Navíc dívky, které vystudují řemeslný obor, často své mužské kolegy „strčí do kapsy“. </w:t>
      </w:r>
      <w:r w:rsidRPr="00AE68CC">
        <w:rPr>
          <w:rFonts w:ascii="Tahoma" w:hAnsi="Tahoma" w:cs="Tahoma"/>
          <w:bCs/>
          <w:noProof/>
          <w:color w:val="CC9900"/>
          <w:sz w:val="21"/>
          <w:szCs w:val="21"/>
        </w:rPr>
        <w:t xml:space="preserve">„Většina dívek je pečlivější, mají větší cit po detail. Například v oboru malíř se více uplatní v jemných dekorativních malbách, u podlahářů to zase bývají složitější pokládky parket,“ </w:t>
      </w:r>
      <w:r w:rsidRPr="00AE68CC">
        <w:rPr>
          <w:rFonts w:ascii="Tahoma" w:hAnsi="Tahoma" w:cs="Tahoma"/>
          <w:bCs/>
          <w:noProof/>
          <w:sz w:val="21"/>
          <w:szCs w:val="21"/>
        </w:rPr>
        <w:t xml:space="preserve">uzavřel </w:t>
      </w:r>
      <w:r w:rsidRPr="00AE68CC">
        <w:rPr>
          <w:rFonts w:ascii="Tahoma" w:hAnsi="Tahoma" w:cs="Tahoma"/>
          <w:bCs/>
          <w:sz w:val="21"/>
          <w:szCs w:val="21"/>
        </w:rPr>
        <w:t>Miloslav Janeček.</w:t>
      </w:r>
    </w:p>
    <w:p w14:paraId="7333E630" w14:textId="77777777" w:rsidR="0057153C" w:rsidRDefault="0057153C" w:rsidP="0057153C">
      <w:pPr>
        <w:rPr>
          <w:rFonts w:ascii="Tahoma" w:hAnsi="Tahoma" w:cs="Tahoma"/>
          <w:b/>
          <w:sz w:val="24"/>
          <w:szCs w:val="24"/>
        </w:rPr>
      </w:pPr>
    </w:p>
    <w:p w14:paraId="2912B9B9" w14:textId="77777777" w:rsidR="0057153C" w:rsidRDefault="0057153C" w:rsidP="0057153C">
      <w:pPr>
        <w:rPr>
          <w:rFonts w:ascii="Tahoma" w:hAnsi="Tahoma" w:cs="Tahoma"/>
          <w:b/>
          <w:sz w:val="24"/>
          <w:szCs w:val="24"/>
        </w:rPr>
      </w:pPr>
    </w:p>
    <w:p w14:paraId="4E6BB277" w14:textId="77777777" w:rsidR="0057153C" w:rsidRDefault="0057153C" w:rsidP="0057153C">
      <w:pPr>
        <w:rPr>
          <w:rFonts w:ascii="Tahoma" w:hAnsi="Tahoma" w:cs="Tahoma"/>
          <w:b/>
          <w:sz w:val="24"/>
          <w:szCs w:val="24"/>
        </w:rPr>
      </w:pPr>
    </w:p>
    <w:p w14:paraId="14AA6B48" w14:textId="77777777" w:rsidR="0057153C" w:rsidRPr="00AE68CC" w:rsidRDefault="0057153C" w:rsidP="0057153C">
      <w:pPr>
        <w:rPr>
          <w:rFonts w:ascii="Tahoma" w:hAnsi="Tahoma" w:cs="Tahoma"/>
          <w:b/>
          <w:sz w:val="24"/>
          <w:szCs w:val="24"/>
        </w:rPr>
      </w:pPr>
      <w:r w:rsidRPr="00AE68CC">
        <w:rPr>
          <w:rFonts w:ascii="Tahoma" w:hAnsi="Tahoma" w:cs="Tahoma"/>
          <w:b/>
          <w:sz w:val="24"/>
          <w:szCs w:val="24"/>
        </w:rPr>
        <w:lastRenderedPageBreak/>
        <w:t>KONTAKT PRO MÉDIA:</w:t>
      </w:r>
    </w:p>
    <w:p w14:paraId="68E259C8" w14:textId="77777777" w:rsidR="0057153C" w:rsidRPr="00AE68CC" w:rsidRDefault="0057153C" w:rsidP="0057153C">
      <w:pPr>
        <w:spacing w:line="240" w:lineRule="auto"/>
        <w:jc w:val="both"/>
        <w:rPr>
          <w:rFonts w:ascii="Tahoma" w:hAnsi="Tahoma" w:cs="Tahoma"/>
          <w:b/>
          <w:bCs/>
          <w:noProof/>
          <w:color w:val="CC9900"/>
          <w:sz w:val="20"/>
          <w:szCs w:val="20"/>
        </w:rPr>
      </w:pPr>
      <w:r w:rsidRPr="00AE68CC">
        <w:rPr>
          <w:rFonts w:ascii="Tahoma" w:hAnsi="Tahoma" w:cs="Tahoma"/>
          <w:b/>
          <w:bCs/>
          <w:noProof/>
          <w:color w:val="333333"/>
          <w:sz w:val="20"/>
          <w:szCs w:val="20"/>
        </w:rPr>
        <w:t>Mgr. Petra Ďurčíková</w:t>
      </w:r>
      <w:r w:rsidRPr="00AE68CC">
        <w:rPr>
          <w:rFonts w:ascii="Tahoma" w:hAnsi="Tahoma" w:cs="Tahoma"/>
          <w:b/>
          <w:bCs/>
          <w:noProof/>
          <w:color w:val="CC9900"/>
          <w:sz w:val="20"/>
          <w:szCs w:val="20"/>
        </w:rPr>
        <w:t>_mediální konzultant</w:t>
      </w:r>
    </w:p>
    <w:p w14:paraId="4E9B4970" w14:textId="77777777" w:rsidR="0057153C" w:rsidRPr="00AE68CC" w:rsidRDefault="0057153C" w:rsidP="0057153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AE68CC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7F7B65C8" wp14:editId="3BFCB8EB">
            <wp:extent cx="828675" cy="131954"/>
            <wp:effectExtent l="19050" t="0" r="9525" b="0"/>
            <wp:docPr id="5" name="Obrázek 1" descr="pear_media logo_fin rgb_bez 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_media logo_fin rgb_bez okraj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2A3A" w14:textId="77777777" w:rsidR="0057153C" w:rsidRPr="00AE68CC" w:rsidRDefault="0057153C" w:rsidP="0057153C">
      <w:pPr>
        <w:spacing w:line="240" w:lineRule="auto"/>
        <w:rPr>
          <w:rFonts w:ascii="Tahoma" w:hAnsi="Tahoma" w:cs="Tahoma"/>
          <w:sz w:val="20"/>
          <w:szCs w:val="20"/>
        </w:rPr>
      </w:pPr>
      <w:r w:rsidRPr="00AE68CC">
        <w:rPr>
          <w:rFonts w:ascii="Tahoma" w:hAnsi="Tahoma" w:cs="Tahoma"/>
          <w:b/>
          <w:bCs/>
          <w:sz w:val="20"/>
          <w:szCs w:val="20"/>
        </w:rPr>
        <w:t xml:space="preserve">+420 733 643 825, </w:t>
      </w:r>
      <w:hyperlink r:id="rId8" w:history="1">
        <w:r w:rsidRPr="00AE68CC">
          <w:rPr>
            <w:rStyle w:val="Hypertextovodkaz"/>
            <w:rFonts w:ascii="Tahoma" w:hAnsi="Tahoma" w:cs="Tahoma"/>
            <w:b/>
            <w:bCs/>
            <w:sz w:val="20"/>
            <w:szCs w:val="20"/>
          </w:rPr>
          <w:t>petra@pearmedia.cz</w:t>
        </w:r>
      </w:hyperlink>
    </w:p>
    <w:p w14:paraId="2F29B30F" w14:textId="77777777" w:rsidR="0057153C" w:rsidRPr="00AE68CC" w:rsidRDefault="0057153C" w:rsidP="0057153C">
      <w:pPr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  <w:szCs w:val="20"/>
        </w:rPr>
      </w:pPr>
      <w:hyperlink r:id="rId9" w:history="1">
        <w:r w:rsidRPr="00AE68CC">
          <w:rPr>
            <w:rStyle w:val="Hypertextovodkaz"/>
            <w:rFonts w:ascii="Tahoma" w:hAnsi="Tahoma" w:cs="Tahoma"/>
            <w:b/>
            <w:sz w:val="20"/>
            <w:szCs w:val="20"/>
          </w:rPr>
          <w:t>pearmedia.cz</w:t>
        </w:r>
      </w:hyperlink>
    </w:p>
    <w:p w14:paraId="6DC724EE" w14:textId="77777777" w:rsidR="0057153C" w:rsidRPr="00AE68CC" w:rsidRDefault="0057153C" w:rsidP="0057153C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AE68CC">
        <w:rPr>
          <w:rFonts w:ascii="Tahoma" w:hAnsi="Tahoma" w:cs="Tahoma"/>
          <w:b/>
          <w:bCs/>
          <w:sz w:val="24"/>
          <w:szCs w:val="24"/>
        </w:rPr>
        <w:t xml:space="preserve">STŘEDNÍ ODBORNÁ ŠKOLA JAROV, </w:t>
      </w:r>
      <w:hyperlink r:id="rId10" w:history="1">
        <w:r w:rsidRPr="00AE68CC">
          <w:rPr>
            <w:rStyle w:val="Hypertextovodkaz"/>
            <w:rFonts w:ascii="Tahoma" w:hAnsi="Tahoma" w:cs="Tahoma"/>
            <w:b/>
            <w:bCs/>
            <w:sz w:val="24"/>
            <w:szCs w:val="24"/>
          </w:rPr>
          <w:t>www.skolajarov.cz</w:t>
        </w:r>
      </w:hyperlink>
    </w:p>
    <w:p w14:paraId="0BE0C08A" w14:textId="77777777" w:rsidR="0057153C" w:rsidRPr="00AE68CC" w:rsidRDefault="0057153C" w:rsidP="0057153C">
      <w:pPr>
        <w:jc w:val="both"/>
        <w:rPr>
          <w:rFonts w:ascii="Tahoma" w:hAnsi="Tahoma" w:cs="Tahoma"/>
          <w:color w:val="000000" w:themeColor="text1"/>
          <w:sz w:val="18"/>
          <w:szCs w:val="18"/>
          <w:lang w:eastAsia="en-US"/>
        </w:rPr>
      </w:pPr>
      <w:r w:rsidRPr="00AE68CC">
        <w:rPr>
          <w:rFonts w:ascii="Tahoma" w:hAnsi="Tahoma" w:cs="Tahoma"/>
          <w:color w:val="000000" w:themeColor="text1"/>
          <w:sz w:val="18"/>
          <w:szCs w:val="18"/>
        </w:rPr>
        <w:t>Střední odborná škola Jarov spojuje hned několik různorodých zaměření – stavební, dřevařské, zahradnické a sportovní. Nabízí vzdělávání ve čtyřletých studijních a tříletých učebních oborech. Studijní obory jsou zakončeny maturitou, učební obory výučním listem. Na tříleté učební obory se dá navázat v rámci dvouletého denního nástavbového studia zakončeného maturitou. Škola zároveň zajišťuje výuku v oborech určených absolventům speciálních základních škol nebo žákům se specifickými vzdělávacími potřebami. Učební obory: instalatér, kamnář, klempíř, kominík, malíř, pokrývač, podlahář, sklenář, strojírenské práce, tesař, truhlář, zahradník, prodavač květin, zámečník, zedník. Maturitní obory: dřevostavby, management ve sportu, management ve stavebnictví, stavební obnova, technická zařízení budov, zahradnictví.</w:t>
      </w:r>
    </w:p>
    <w:p w14:paraId="48472E32" w14:textId="77777777" w:rsidR="0057153C" w:rsidRPr="00AE68CC" w:rsidRDefault="0057153C" w:rsidP="0057153C">
      <w:pPr>
        <w:rPr>
          <w:rFonts w:ascii="Tahoma" w:hAnsi="Tahoma" w:cs="Tahoma"/>
        </w:rPr>
      </w:pPr>
    </w:p>
    <w:p w14:paraId="6DC4199D" w14:textId="77777777" w:rsidR="0057153C" w:rsidRPr="00AE68CC" w:rsidRDefault="0057153C" w:rsidP="0057153C">
      <w:pPr>
        <w:rPr>
          <w:rFonts w:ascii="Tahoma" w:hAnsi="Tahoma" w:cs="Tahoma"/>
        </w:rPr>
      </w:pPr>
    </w:p>
    <w:p w14:paraId="171799FE" w14:textId="77777777" w:rsidR="0057153C" w:rsidRDefault="0057153C" w:rsidP="0057153C"/>
    <w:p w14:paraId="258CCCC0" w14:textId="77777777" w:rsidR="000E1259" w:rsidRPr="00AE68CC" w:rsidRDefault="000E1259">
      <w:pPr>
        <w:rPr>
          <w:rFonts w:ascii="Tahoma" w:hAnsi="Tahoma" w:cs="Tahoma"/>
        </w:rPr>
      </w:pPr>
    </w:p>
    <w:sectPr w:rsidR="000E1259" w:rsidRPr="00AE68CC" w:rsidSect="000E12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00B85" w14:textId="77777777" w:rsidR="005E3271" w:rsidRDefault="005E3271">
      <w:pPr>
        <w:spacing w:after="0" w:line="240" w:lineRule="auto"/>
      </w:pPr>
      <w:r>
        <w:separator/>
      </w:r>
    </w:p>
  </w:endnote>
  <w:endnote w:type="continuationSeparator" w:id="0">
    <w:p w14:paraId="66DD10BE" w14:textId="77777777" w:rsidR="005E3271" w:rsidRDefault="005E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15D0" w14:textId="77777777" w:rsidR="00000ECD" w:rsidRDefault="00000000">
    <w:pPr>
      <w:pStyle w:val="Zpat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9D555FA" wp14:editId="58501124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D6BE9A" w14:textId="77777777" w:rsidR="00000ECD" w:rsidRDefault="00000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0CEB" w14:textId="77777777" w:rsidR="005E3271" w:rsidRDefault="005E3271">
      <w:pPr>
        <w:spacing w:after="0" w:line="240" w:lineRule="auto"/>
      </w:pPr>
      <w:r>
        <w:separator/>
      </w:r>
    </w:p>
  </w:footnote>
  <w:footnote w:type="continuationSeparator" w:id="0">
    <w:p w14:paraId="0608D95F" w14:textId="77777777" w:rsidR="005E3271" w:rsidRDefault="005E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60A1" w14:textId="77777777" w:rsidR="00000ECD" w:rsidRDefault="0000000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7D96E" wp14:editId="688D251A">
          <wp:simplePos x="0" y="0"/>
          <wp:positionH relativeFrom="column">
            <wp:posOffset>5080</wp:posOffset>
          </wp:positionH>
          <wp:positionV relativeFrom="paragraph">
            <wp:posOffset>83820</wp:posOffset>
          </wp:positionV>
          <wp:extent cx="1047750" cy="1047750"/>
          <wp:effectExtent l="0" t="0" r="0" b="0"/>
          <wp:wrapSquare wrapText="bothSides"/>
          <wp:docPr id="4" name="obrázek 2" descr="C:\Users\Eli\AppData\Local\Microsoft\Windows\Temporary Internet Files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\AppData\Local\Microsoft\Windows\Temporary Internet Files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FD814" w14:textId="77777777" w:rsidR="00000ECD" w:rsidRDefault="00000ECD" w:rsidP="004F235A">
    <w:pPr>
      <w:pStyle w:val="Zhlav"/>
      <w:ind w:firstLine="1416"/>
      <w:jc w:val="right"/>
      <w:rPr>
        <w:b/>
        <w:sz w:val="36"/>
        <w:szCs w:val="36"/>
      </w:rPr>
    </w:pPr>
  </w:p>
  <w:p w14:paraId="1C715E12" w14:textId="77777777" w:rsidR="00000ECD" w:rsidRDefault="00000ECD" w:rsidP="004F235A">
    <w:pPr>
      <w:pStyle w:val="Zhlav"/>
      <w:ind w:firstLine="1416"/>
      <w:jc w:val="right"/>
      <w:rPr>
        <w:b/>
        <w:sz w:val="36"/>
        <w:szCs w:val="36"/>
      </w:rPr>
    </w:pPr>
  </w:p>
  <w:p w14:paraId="4432941B" w14:textId="77777777" w:rsidR="00000ECD" w:rsidRDefault="00000000" w:rsidP="00CA69C4">
    <w:pPr>
      <w:pStyle w:val="Zhlav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>TISKOVÁ ZPRÁVA</w:t>
    </w:r>
  </w:p>
  <w:p w14:paraId="6368B928" w14:textId="77777777" w:rsidR="00000ECD" w:rsidRDefault="00000ECD" w:rsidP="00CA69C4">
    <w:pPr>
      <w:pStyle w:val="Zhlav"/>
      <w:rPr>
        <w:b/>
        <w:sz w:val="36"/>
        <w:szCs w:val="36"/>
      </w:rPr>
    </w:pPr>
  </w:p>
  <w:p w14:paraId="696F658B" w14:textId="77777777" w:rsidR="00974DA7" w:rsidRDefault="00974DA7" w:rsidP="00CA69C4">
    <w:pPr>
      <w:pStyle w:val="Zhlav"/>
      <w:rPr>
        <w:b/>
        <w:sz w:val="36"/>
        <w:szCs w:val="36"/>
      </w:rPr>
    </w:pPr>
  </w:p>
  <w:p w14:paraId="43941C35" w14:textId="77777777" w:rsidR="00000ECD" w:rsidRPr="00CA69C4" w:rsidRDefault="00000ECD" w:rsidP="00CA69C4">
    <w:pPr>
      <w:pStyle w:val="Zhlav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9"/>
    <w:rsid w:val="00000ECD"/>
    <w:rsid w:val="000E1259"/>
    <w:rsid w:val="001916A2"/>
    <w:rsid w:val="002F015F"/>
    <w:rsid w:val="003029F8"/>
    <w:rsid w:val="00341BF8"/>
    <w:rsid w:val="00347DFC"/>
    <w:rsid w:val="00524947"/>
    <w:rsid w:val="0052703F"/>
    <w:rsid w:val="0057153C"/>
    <w:rsid w:val="005E3271"/>
    <w:rsid w:val="006F16CF"/>
    <w:rsid w:val="007051DE"/>
    <w:rsid w:val="00974DA7"/>
    <w:rsid w:val="00AE68CC"/>
    <w:rsid w:val="00AF50B8"/>
    <w:rsid w:val="00C80433"/>
    <w:rsid w:val="00E7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391E"/>
  <w15:chartTrackingRefBased/>
  <w15:docId w15:val="{9BD00802-E443-4CAA-BF5C-54836313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259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259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259"/>
    <w:rPr>
      <w:rFonts w:ascii="Calibri" w:eastAsia="Times New Roman" w:hAnsi="Calibri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E1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jarov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kolajarov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armedi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8</cp:revision>
  <dcterms:created xsi:type="dcterms:W3CDTF">2024-06-04T08:05:00Z</dcterms:created>
  <dcterms:modified xsi:type="dcterms:W3CDTF">2024-10-14T08:25:00Z</dcterms:modified>
</cp:coreProperties>
</file>