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DF901" w14:textId="77777777" w:rsidR="006D336B" w:rsidRPr="008B2768" w:rsidRDefault="006D336B" w:rsidP="006D336B">
      <w:pPr>
        <w:jc w:val="center"/>
        <w:rPr>
          <w:rFonts w:ascii="Tahoma" w:eastAsia="Tahoma" w:hAnsi="Tahoma" w:cs="Tahoma"/>
          <w:b/>
          <w:sz w:val="38"/>
          <w:szCs w:val="38"/>
        </w:rPr>
      </w:pPr>
      <w:bookmarkStart w:id="0" w:name="_Hlk180586479"/>
      <w:r w:rsidRPr="008B2768">
        <w:rPr>
          <w:rFonts w:ascii="Tahoma" w:eastAsia="Tahoma" w:hAnsi="Tahoma" w:cs="Tahoma"/>
          <w:b/>
          <w:sz w:val="38"/>
          <w:szCs w:val="38"/>
        </w:rPr>
        <w:t>Kyberútoky: Firmám se do ochrany nechce investovat. Česko je hlavním evropským cílem</w:t>
      </w:r>
    </w:p>
    <w:p w14:paraId="6FF66F21" w14:textId="73ADB7C1" w:rsidR="006D336B" w:rsidRPr="00E77A55" w:rsidRDefault="006D336B" w:rsidP="006D336B">
      <w:pPr>
        <w:jc w:val="both"/>
        <w:rPr>
          <w:rFonts w:ascii="Tahoma" w:eastAsia="Tahoma" w:hAnsi="Tahoma" w:cs="Tahoma"/>
          <w:b/>
          <w:sz w:val="21"/>
          <w:szCs w:val="21"/>
        </w:rPr>
      </w:pPr>
      <w:r>
        <w:rPr>
          <w:rFonts w:ascii="Tahoma" w:eastAsia="Tahoma" w:hAnsi="Tahoma" w:cs="Tahoma"/>
          <w:b/>
          <w:sz w:val="21"/>
          <w:szCs w:val="21"/>
        </w:rPr>
        <w:t>PRAHA, 24. ŘÍJNA 2024 – Počet digitálních</w:t>
      </w:r>
      <w:r w:rsidRPr="00A806A7">
        <w:rPr>
          <w:rFonts w:ascii="Tahoma" w:eastAsia="Tahoma" w:hAnsi="Tahoma" w:cs="Tahoma"/>
          <w:b/>
          <w:sz w:val="21"/>
          <w:szCs w:val="21"/>
        </w:rPr>
        <w:t xml:space="preserve"> útoků </w:t>
      </w:r>
      <w:r>
        <w:rPr>
          <w:rFonts w:ascii="Tahoma" w:eastAsia="Tahoma" w:hAnsi="Tahoma" w:cs="Tahoma"/>
          <w:b/>
          <w:sz w:val="21"/>
          <w:szCs w:val="21"/>
        </w:rPr>
        <w:t>v Česku roste. T</w:t>
      </w:r>
      <w:r w:rsidRPr="00A806A7">
        <w:rPr>
          <w:rFonts w:ascii="Tahoma" w:eastAsia="Tahoma" w:hAnsi="Tahoma" w:cs="Tahoma"/>
          <w:b/>
          <w:sz w:val="21"/>
          <w:szCs w:val="21"/>
        </w:rPr>
        <w:t xml:space="preserve">uzemské společnosti </w:t>
      </w:r>
      <w:r>
        <w:rPr>
          <w:rFonts w:ascii="Tahoma" w:eastAsia="Tahoma" w:hAnsi="Tahoma" w:cs="Tahoma"/>
          <w:b/>
          <w:sz w:val="21"/>
          <w:szCs w:val="21"/>
        </w:rPr>
        <w:t xml:space="preserve">patří </w:t>
      </w:r>
      <w:r w:rsidRPr="00A806A7">
        <w:rPr>
          <w:rFonts w:ascii="Tahoma" w:eastAsia="Tahoma" w:hAnsi="Tahoma" w:cs="Tahoma"/>
          <w:b/>
          <w:sz w:val="21"/>
          <w:szCs w:val="21"/>
        </w:rPr>
        <w:t>k nejčastějším cílům v Evropě.</w:t>
      </w:r>
      <w:r>
        <w:rPr>
          <w:rFonts w:ascii="Tahoma" w:eastAsia="Tahoma" w:hAnsi="Tahoma" w:cs="Tahoma"/>
          <w:b/>
          <w:sz w:val="21"/>
          <w:szCs w:val="21"/>
        </w:rPr>
        <w:t xml:space="preserve"> </w:t>
      </w:r>
      <w:r w:rsidR="00FE7F32">
        <w:rPr>
          <w:rFonts w:ascii="Tahoma" w:eastAsia="Tahoma" w:hAnsi="Tahoma" w:cs="Tahoma"/>
          <w:b/>
          <w:sz w:val="21"/>
          <w:szCs w:val="21"/>
        </w:rPr>
        <w:t>Hackeři</w:t>
      </w:r>
      <w:r w:rsidRPr="00A806A7">
        <w:rPr>
          <w:rFonts w:ascii="Tahoma" w:eastAsia="Tahoma" w:hAnsi="Tahoma" w:cs="Tahoma"/>
          <w:b/>
          <w:sz w:val="21"/>
          <w:szCs w:val="21"/>
        </w:rPr>
        <w:t xml:space="preserve"> nejčastěji </w:t>
      </w:r>
      <w:r>
        <w:rPr>
          <w:rFonts w:ascii="Tahoma" w:eastAsia="Tahoma" w:hAnsi="Tahoma" w:cs="Tahoma"/>
          <w:b/>
          <w:sz w:val="21"/>
          <w:szCs w:val="21"/>
        </w:rPr>
        <w:t>cílí</w:t>
      </w:r>
      <w:r w:rsidRPr="00A806A7">
        <w:rPr>
          <w:rFonts w:ascii="Tahoma" w:eastAsia="Tahoma" w:hAnsi="Tahoma" w:cs="Tahoma"/>
          <w:b/>
          <w:sz w:val="21"/>
          <w:szCs w:val="21"/>
        </w:rPr>
        <w:t xml:space="preserve"> na </w:t>
      </w:r>
      <w:r>
        <w:rPr>
          <w:rFonts w:ascii="Tahoma" w:eastAsia="Tahoma" w:hAnsi="Tahoma" w:cs="Tahoma"/>
          <w:b/>
          <w:sz w:val="21"/>
          <w:szCs w:val="21"/>
        </w:rPr>
        <w:t>oblasti školství, zdravotnictví nebo</w:t>
      </w:r>
      <w:r w:rsidRPr="00A806A7">
        <w:rPr>
          <w:rFonts w:ascii="Tahoma" w:eastAsia="Tahoma" w:hAnsi="Tahoma" w:cs="Tahoma"/>
          <w:b/>
          <w:sz w:val="21"/>
          <w:szCs w:val="21"/>
        </w:rPr>
        <w:t xml:space="preserve"> vládní a vojenský sektor.</w:t>
      </w:r>
      <w:r>
        <w:rPr>
          <w:rFonts w:ascii="Tahoma" w:eastAsia="Tahoma" w:hAnsi="Tahoma" w:cs="Tahoma"/>
          <w:b/>
          <w:sz w:val="21"/>
          <w:szCs w:val="21"/>
        </w:rPr>
        <w:t xml:space="preserve"> Kyberútokům čelí ale čím dál častěji i jednotlivci.</w:t>
      </w:r>
    </w:p>
    <w:p w14:paraId="5C124809" w14:textId="77777777" w:rsidR="006D336B" w:rsidRPr="00DD3288" w:rsidRDefault="006D336B" w:rsidP="006D336B">
      <w:pPr>
        <w:jc w:val="both"/>
        <w:rPr>
          <w:rFonts w:ascii="Tahoma" w:eastAsia="Tahoma" w:hAnsi="Tahoma" w:cs="Tahoma"/>
          <w:sz w:val="21"/>
          <w:szCs w:val="21"/>
        </w:rPr>
      </w:pPr>
      <w:r>
        <w:rPr>
          <w:rFonts w:ascii="Tahoma" w:eastAsia="Tahoma" w:hAnsi="Tahoma" w:cs="Tahoma"/>
          <w:sz w:val="21"/>
          <w:szCs w:val="21"/>
        </w:rPr>
        <w:t xml:space="preserve">Z pohledu kyberbezpečnosti patří Česká republika k nejméně bezpečným zemím v Evropě. Navíc počet kybernetických útoků v zemi dramaticky stoupá, meziročně se jejich počet zvýšil o více než 30 procent. Podle dat </w:t>
      </w:r>
      <w:r w:rsidRPr="00A806A7">
        <w:rPr>
          <w:rFonts w:ascii="Tahoma" w:eastAsia="Tahoma" w:hAnsi="Tahoma" w:cs="Tahoma"/>
          <w:sz w:val="21"/>
          <w:szCs w:val="21"/>
        </w:rPr>
        <w:t xml:space="preserve">americko-izraelské IT skupiny </w:t>
      </w:r>
      <w:proofErr w:type="spellStart"/>
      <w:r w:rsidRPr="00A806A7">
        <w:rPr>
          <w:rFonts w:ascii="Tahoma" w:eastAsia="Tahoma" w:hAnsi="Tahoma" w:cs="Tahoma"/>
          <w:sz w:val="21"/>
          <w:szCs w:val="21"/>
        </w:rPr>
        <w:t>Check</w:t>
      </w:r>
      <w:proofErr w:type="spellEnd"/>
      <w:r w:rsidRPr="00A806A7">
        <w:rPr>
          <w:rFonts w:ascii="Tahoma" w:eastAsia="Tahoma" w:hAnsi="Tahoma" w:cs="Tahoma"/>
          <w:sz w:val="21"/>
          <w:szCs w:val="21"/>
        </w:rPr>
        <w:t xml:space="preserve"> Point Software Technologies</w:t>
      </w:r>
      <w:r>
        <w:rPr>
          <w:rFonts w:ascii="Tahoma" w:eastAsia="Tahoma" w:hAnsi="Tahoma" w:cs="Tahoma"/>
          <w:sz w:val="21"/>
          <w:szCs w:val="21"/>
        </w:rPr>
        <w:t xml:space="preserve"> je evropský průměr</w:t>
      </w:r>
      <w:r w:rsidRPr="00A806A7">
        <w:rPr>
          <w:rFonts w:ascii="Tahoma" w:eastAsia="Tahoma" w:hAnsi="Tahoma" w:cs="Tahoma"/>
          <w:sz w:val="21"/>
          <w:szCs w:val="21"/>
        </w:rPr>
        <w:t xml:space="preserve"> kyberútoků 1367</w:t>
      </w:r>
      <w:r>
        <w:rPr>
          <w:rFonts w:ascii="Tahoma" w:eastAsia="Tahoma" w:hAnsi="Tahoma" w:cs="Tahoma"/>
          <w:sz w:val="21"/>
          <w:szCs w:val="21"/>
        </w:rPr>
        <w:t xml:space="preserve"> </w:t>
      </w:r>
      <w:r w:rsidRPr="00A806A7">
        <w:rPr>
          <w:rFonts w:ascii="Tahoma" w:eastAsia="Tahoma" w:hAnsi="Tahoma" w:cs="Tahoma"/>
          <w:sz w:val="21"/>
          <w:szCs w:val="21"/>
        </w:rPr>
        <w:t>týdně na jednu společnost</w:t>
      </w:r>
      <w:r>
        <w:rPr>
          <w:rFonts w:ascii="Tahoma" w:eastAsia="Tahoma" w:hAnsi="Tahoma" w:cs="Tahoma"/>
          <w:sz w:val="21"/>
          <w:szCs w:val="21"/>
        </w:rPr>
        <w:t>, ty české ale čelí týdně více než dvěma tisícům</w:t>
      </w:r>
      <w:r w:rsidRPr="00D85A23">
        <w:rPr>
          <w:rFonts w:ascii="Tahoma" w:eastAsia="Tahoma" w:hAnsi="Tahoma" w:cs="Tahoma"/>
          <w:sz w:val="21"/>
          <w:szCs w:val="21"/>
        </w:rPr>
        <w:t xml:space="preserve">. </w:t>
      </w:r>
      <w:r>
        <w:rPr>
          <w:rFonts w:ascii="Tahoma" w:eastAsia="Tahoma" w:hAnsi="Tahoma" w:cs="Tahoma"/>
          <w:color w:val="CC9900"/>
          <w:sz w:val="21"/>
          <w:szCs w:val="21"/>
        </w:rPr>
        <w:t>„</w:t>
      </w:r>
      <w:r w:rsidRPr="00DD3288">
        <w:rPr>
          <w:rFonts w:ascii="Tahoma" w:eastAsia="Tahoma" w:hAnsi="Tahoma" w:cs="Tahoma"/>
          <w:color w:val="CC9900"/>
          <w:sz w:val="21"/>
          <w:szCs w:val="21"/>
        </w:rPr>
        <w:t xml:space="preserve">Hlavním cílem kybernetických útoků je získat citlivá data, finanční prostředky nebo narušit provoz organizací. </w:t>
      </w:r>
      <w:r>
        <w:rPr>
          <w:rFonts w:ascii="Tahoma" w:eastAsia="Tahoma" w:hAnsi="Tahoma" w:cs="Tahoma"/>
          <w:color w:val="CC9900"/>
          <w:sz w:val="21"/>
          <w:szCs w:val="21"/>
        </w:rPr>
        <w:t>Kyberútoky směřují především na</w:t>
      </w:r>
      <w:r w:rsidRPr="00DD3288">
        <w:rPr>
          <w:rFonts w:ascii="Tahoma" w:eastAsia="Tahoma" w:hAnsi="Tahoma" w:cs="Tahoma"/>
          <w:color w:val="CC9900"/>
          <w:sz w:val="21"/>
          <w:szCs w:val="21"/>
        </w:rPr>
        <w:t xml:space="preserve"> firmy, státní instituce a finanční sektor, </w:t>
      </w:r>
      <w:r>
        <w:rPr>
          <w:rFonts w:ascii="Tahoma" w:eastAsia="Tahoma" w:hAnsi="Tahoma" w:cs="Tahoma"/>
          <w:color w:val="CC9900"/>
          <w:sz w:val="21"/>
          <w:szCs w:val="21"/>
        </w:rPr>
        <w:t xml:space="preserve">stále častějšími terči jsou ale i </w:t>
      </w:r>
      <w:r w:rsidRPr="00DD3288">
        <w:rPr>
          <w:rFonts w:ascii="Tahoma" w:eastAsia="Tahoma" w:hAnsi="Tahoma" w:cs="Tahoma"/>
          <w:color w:val="CC9900"/>
          <w:sz w:val="21"/>
          <w:szCs w:val="21"/>
        </w:rPr>
        <w:t>malé a střední podniky</w:t>
      </w:r>
      <w:r>
        <w:rPr>
          <w:rFonts w:ascii="Tahoma" w:eastAsia="Tahoma" w:hAnsi="Tahoma" w:cs="Tahoma"/>
          <w:color w:val="CC9900"/>
          <w:sz w:val="21"/>
          <w:szCs w:val="21"/>
        </w:rPr>
        <w:t xml:space="preserve">. Přibývá také útoků na jednotlivce, zejména prostřednictvím e-mailu nebo sociálních sítí. Podle dostupných dat byla </w:t>
      </w:r>
      <w:r w:rsidRPr="00FE1CC0">
        <w:rPr>
          <w:rFonts w:ascii="Tahoma" w:eastAsia="Tahoma" w:hAnsi="Tahoma" w:cs="Tahoma"/>
          <w:color w:val="CC9900"/>
          <w:sz w:val="21"/>
          <w:szCs w:val="21"/>
        </w:rPr>
        <w:t>někdy napadena počítačovým virem</w:t>
      </w:r>
      <w:r>
        <w:rPr>
          <w:rFonts w:ascii="Tahoma" w:eastAsia="Tahoma" w:hAnsi="Tahoma" w:cs="Tahoma"/>
          <w:color w:val="CC9900"/>
          <w:sz w:val="21"/>
          <w:szCs w:val="21"/>
        </w:rPr>
        <w:t xml:space="preserve"> více než polovina Čechů, kolem 20 procent </w:t>
      </w:r>
      <w:r w:rsidRPr="00BA530F">
        <w:rPr>
          <w:rFonts w:ascii="Tahoma" w:eastAsia="Tahoma" w:hAnsi="Tahoma" w:cs="Tahoma"/>
          <w:color w:val="CC9900"/>
          <w:sz w:val="21"/>
          <w:szCs w:val="21"/>
        </w:rPr>
        <w:t>těchto obětí přišl</w:t>
      </w:r>
      <w:r>
        <w:rPr>
          <w:rFonts w:ascii="Tahoma" w:eastAsia="Tahoma" w:hAnsi="Tahoma" w:cs="Tahoma"/>
          <w:color w:val="CC9900"/>
          <w:sz w:val="21"/>
          <w:szCs w:val="21"/>
        </w:rPr>
        <w:t>o</w:t>
      </w:r>
      <w:r w:rsidRPr="00BA530F">
        <w:rPr>
          <w:rFonts w:ascii="Tahoma" w:eastAsia="Tahoma" w:hAnsi="Tahoma" w:cs="Tahoma"/>
          <w:color w:val="CC9900"/>
          <w:sz w:val="21"/>
          <w:szCs w:val="21"/>
        </w:rPr>
        <w:t xml:space="preserve"> při útoku o finanční prostředky</w:t>
      </w:r>
      <w:r>
        <w:rPr>
          <w:rFonts w:ascii="Tahoma" w:eastAsia="Tahoma" w:hAnsi="Tahoma" w:cs="Tahoma"/>
          <w:color w:val="CC9900"/>
          <w:sz w:val="21"/>
          <w:szCs w:val="21"/>
        </w:rPr>
        <w:t xml:space="preserve">,“ </w:t>
      </w:r>
      <w:r>
        <w:rPr>
          <w:rFonts w:ascii="Tahoma" w:eastAsia="Tahoma" w:hAnsi="Tahoma" w:cs="Tahoma"/>
          <w:sz w:val="21"/>
          <w:szCs w:val="21"/>
        </w:rPr>
        <w:t xml:space="preserve">uvedla Denisa Janatová, ředitelka společnosti </w:t>
      </w:r>
      <w:proofErr w:type="spellStart"/>
      <w:r>
        <w:rPr>
          <w:rFonts w:ascii="Tahoma" w:eastAsia="Tahoma" w:hAnsi="Tahoma" w:cs="Tahoma"/>
          <w:sz w:val="21"/>
          <w:szCs w:val="21"/>
        </w:rPr>
        <w:t>smitio</w:t>
      </w:r>
      <w:proofErr w:type="spellEnd"/>
      <w:r>
        <w:rPr>
          <w:rFonts w:ascii="Tahoma" w:eastAsia="Tahoma" w:hAnsi="Tahoma" w:cs="Tahoma"/>
          <w:sz w:val="21"/>
          <w:szCs w:val="21"/>
        </w:rPr>
        <w:t xml:space="preserve">. Její slova potvrzuje i </w:t>
      </w:r>
      <w:r w:rsidRPr="00DD3288">
        <w:rPr>
          <w:rFonts w:ascii="Tahoma" w:eastAsia="Tahoma" w:hAnsi="Tahoma" w:cs="Tahoma"/>
          <w:sz w:val="21"/>
          <w:szCs w:val="21"/>
        </w:rPr>
        <w:t>Tomáš Holomek</w:t>
      </w:r>
      <w:r>
        <w:rPr>
          <w:rFonts w:ascii="Tahoma" w:eastAsia="Tahoma" w:hAnsi="Tahoma" w:cs="Tahoma"/>
          <w:sz w:val="21"/>
          <w:szCs w:val="21"/>
        </w:rPr>
        <w:t xml:space="preserve"> ze společnosti </w:t>
      </w:r>
      <w:r w:rsidRPr="00DD3288">
        <w:rPr>
          <w:rFonts w:ascii="Tahoma" w:eastAsia="Tahoma" w:hAnsi="Tahoma" w:cs="Tahoma"/>
          <w:sz w:val="21"/>
          <w:szCs w:val="21"/>
        </w:rPr>
        <w:t>CDC Data</w:t>
      </w:r>
      <w:r>
        <w:rPr>
          <w:rFonts w:ascii="Tahoma" w:eastAsia="Tahoma" w:hAnsi="Tahoma" w:cs="Tahoma"/>
          <w:sz w:val="21"/>
          <w:szCs w:val="21"/>
        </w:rPr>
        <w:t xml:space="preserve">, která se zaměřuje na kybernetickou bezpečnost. </w:t>
      </w:r>
      <w:r>
        <w:rPr>
          <w:rFonts w:ascii="Tahoma" w:eastAsia="Tahoma" w:hAnsi="Tahoma" w:cs="Tahoma"/>
          <w:color w:val="CC9900"/>
          <w:sz w:val="21"/>
          <w:szCs w:val="21"/>
        </w:rPr>
        <w:t>„Ú</w:t>
      </w:r>
      <w:r w:rsidRPr="00DD3288">
        <w:rPr>
          <w:rFonts w:ascii="Tahoma" w:eastAsia="Tahoma" w:hAnsi="Tahoma" w:cs="Tahoma"/>
          <w:color w:val="CC9900"/>
          <w:sz w:val="21"/>
          <w:szCs w:val="21"/>
        </w:rPr>
        <w:t xml:space="preserve">toků každoročně přibývá. Zároveň se rozšiřuje seznam cílů, kdy jsou pro útočníky zajímavé </w:t>
      </w:r>
      <w:r>
        <w:rPr>
          <w:rFonts w:ascii="Tahoma" w:eastAsia="Tahoma" w:hAnsi="Tahoma" w:cs="Tahoma"/>
          <w:color w:val="CC9900"/>
          <w:sz w:val="21"/>
          <w:szCs w:val="21"/>
        </w:rPr>
        <w:t>u</w:t>
      </w:r>
      <w:r w:rsidRPr="00DD3288">
        <w:rPr>
          <w:rFonts w:ascii="Tahoma" w:eastAsia="Tahoma" w:hAnsi="Tahoma" w:cs="Tahoma"/>
          <w:color w:val="CC9900"/>
          <w:sz w:val="21"/>
          <w:szCs w:val="21"/>
        </w:rPr>
        <w:t>ž i menší organizace</w:t>
      </w:r>
      <w:r>
        <w:rPr>
          <w:rFonts w:ascii="Tahoma" w:eastAsia="Tahoma" w:hAnsi="Tahoma" w:cs="Tahoma"/>
          <w:color w:val="CC9900"/>
          <w:sz w:val="21"/>
          <w:szCs w:val="21"/>
        </w:rPr>
        <w:t xml:space="preserve"> nebo jednotlivci</w:t>
      </w:r>
      <w:r w:rsidRPr="00DD3288">
        <w:rPr>
          <w:rFonts w:ascii="Tahoma" w:eastAsia="Tahoma" w:hAnsi="Tahoma" w:cs="Tahoma"/>
          <w:color w:val="CC9900"/>
          <w:sz w:val="21"/>
          <w:szCs w:val="21"/>
        </w:rPr>
        <w:t xml:space="preserve">. Předpokládat, že na </w:t>
      </w:r>
      <w:r>
        <w:rPr>
          <w:rFonts w:ascii="Tahoma" w:eastAsia="Tahoma" w:hAnsi="Tahoma" w:cs="Tahoma"/>
          <w:color w:val="CC9900"/>
          <w:sz w:val="21"/>
          <w:szCs w:val="21"/>
        </w:rPr>
        <w:t>v</w:t>
      </w:r>
      <w:r w:rsidRPr="00DD3288">
        <w:rPr>
          <w:rFonts w:ascii="Tahoma" w:eastAsia="Tahoma" w:hAnsi="Tahoma" w:cs="Tahoma"/>
          <w:color w:val="CC9900"/>
          <w:sz w:val="21"/>
          <w:szCs w:val="21"/>
        </w:rPr>
        <w:t>ás nikdo nezaútočí, protože nejste dostatečně perspektivním cílem, se již delší dobu nevyplácí</w:t>
      </w:r>
      <w:r w:rsidRPr="003274BA">
        <w:rPr>
          <w:rFonts w:ascii="Tahoma" w:eastAsia="Tahoma" w:hAnsi="Tahoma" w:cs="Tahoma"/>
          <w:color w:val="CC9900"/>
          <w:sz w:val="21"/>
          <w:szCs w:val="21"/>
        </w:rPr>
        <w:t>,“</w:t>
      </w:r>
      <w:r>
        <w:rPr>
          <w:rFonts w:ascii="Tahoma" w:eastAsia="Tahoma" w:hAnsi="Tahoma" w:cs="Tahoma"/>
          <w:color w:val="CC9900"/>
          <w:sz w:val="21"/>
          <w:szCs w:val="21"/>
        </w:rPr>
        <w:t xml:space="preserve"> </w:t>
      </w:r>
      <w:r>
        <w:rPr>
          <w:rFonts w:ascii="Tahoma" w:eastAsia="Tahoma" w:hAnsi="Tahoma" w:cs="Tahoma"/>
          <w:sz w:val="21"/>
          <w:szCs w:val="21"/>
        </w:rPr>
        <w:t>upozornil.</w:t>
      </w:r>
    </w:p>
    <w:p w14:paraId="446275A2" w14:textId="77777777" w:rsidR="006D336B" w:rsidRDefault="006D336B" w:rsidP="006D336B">
      <w:pPr>
        <w:jc w:val="both"/>
        <w:rPr>
          <w:rFonts w:ascii="Tahoma" w:eastAsia="Tahoma" w:hAnsi="Tahoma" w:cs="Tahoma"/>
          <w:sz w:val="21"/>
          <w:szCs w:val="21"/>
        </w:rPr>
      </w:pPr>
      <w:r>
        <w:rPr>
          <w:rFonts w:ascii="Tahoma" w:eastAsia="Tahoma" w:hAnsi="Tahoma" w:cs="Tahoma"/>
          <w:sz w:val="21"/>
          <w:szCs w:val="21"/>
        </w:rPr>
        <w:t xml:space="preserve">Nárůstu počtu kybernetických útoků napomohla pandemie, kdy spousta společností, organizací, ale i jednotlivců začala fungovat převážně v online prostředí. </w:t>
      </w:r>
      <w:r>
        <w:rPr>
          <w:rFonts w:ascii="Tahoma" w:eastAsia="Tahoma" w:hAnsi="Tahoma" w:cs="Tahoma"/>
          <w:color w:val="CC9900"/>
          <w:sz w:val="21"/>
          <w:szCs w:val="21"/>
        </w:rPr>
        <w:t xml:space="preserve">„Nárůst kybertické kriminality je </w:t>
      </w:r>
      <w:r w:rsidRPr="00DD3288">
        <w:rPr>
          <w:rFonts w:ascii="Tahoma" w:eastAsia="Tahoma" w:hAnsi="Tahoma" w:cs="Tahoma"/>
          <w:color w:val="CC9900"/>
          <w:sz w:val="21"/>
          <w:szCs w:val="21"/>
        </w:rPr>
        <w:t xml:space="preserve">způsoben několika faktory, včetně rostoucí digitalizace, většího množství propojených zařízení, zvyšující se závislosti na cloudových službách a technologiích a také stále sofistikovanějšími metodami útočníků. Pandemie </w:t>
      </w:r>
      <w:r>
        <w:rPr>
          <w:rFonts w:ascii="Tahoma" w:eastAsia="Tahoma" w:hAnsi="Tahoma" w:cs="Tahoma"/>
          <w:color w:val="CC9900"/>
          <w:sz w:val="21"/>
          <w:szCs w:val="21"/>
        </w:rPr>
        <w:t>covidu</w:t>
      </w:r>
      <w:r w:rsidRPr="00DD3288">
        <w:rPr>
          <w:rFonts w:ascii="Tahoma" w:eastAsia="Tahoma" w:hAnsi="Tahoma" w:cs="Tahoma"/>
          <w:color w:val="CC9900"/>
          <w:sz w:val="21"/>
          <w:szCs w:val="21"/>
        </w:rPr>
        <w:t>-19 navíc urychlila digitalizaci a přechod k práci na dálku, což vedlo ke zvýšení zranitelnosti firemních sítí a osobních zařízení, a tím i k nárůstu útoků. Hackeři také stále častěji využívají nové techniky, jako jsou ransomware útoky</w:t>
      </w:r>
      <w:r>
        <w:rPr>
          <w:rFonts w:ascii="Tahoma" w:eastAsia="Tahoma" w:hAnsi="Tahoma" w:cs="Tahoma"/>
          <w:color w:val="CC9900"/>
          <w:sz w:val="21"/>
          <w:szCs w:val="21"/>
        </w:rPr>
        <w:t xml:space="preserve"> nebo</w:t>
      </w:r>
      <w:r w:rsidRPr="00DD3288">
        <w:rPr>
          <w:rFonts w:ascii="Tahoma" w:eastAsia="Tahoma" w:hAnsi="Tahoma" w:cs="Tahoma"/>
          <w:color w:val="CC9900"/>
          <w:sz w:val="21"/>
          <w:szCs w:val="21"/>
        </w:rPr>
        <w:t xml:space="preserve"> </w:t>
      </w:r>
      <w:proofErr w:type="spellStart"/>
      <w:r w:rsidRPr="00DD3288">
        <w:rPr>
          <w:rFonts w:ascii="Tahoma" w:eastAsia="Tahoma" w:hAnsi="Tahoma" w:cs="Tahoma"/>
          <w:color w:val="CC9900"/>
          <w:sz w:val="21"/>
          <w:szCs w:val="21"/>
        </w:rPr>
        <w:t>phishing</w:t>
      </w:r>
      <w:proofErr w:type="spellEnd"/>
      <w:r w:rsidRPr="003274BA">
        <w:rPr>
          <w:rFonts w:ascii="Tahoma" w:eastAsia="Tahoma" w:hAnsi="Tahoma" w:cs="Tahoma"/>
          <w:color w:val="CC9900"/>
          <w:sz w:val="21"/>
          <w:szCs w:val="21"/>
        </w:rPr>
        <w:t>,“</w:t>
      </w:r>
      <w:r>
        <w:rPr>
          <w:rFonts w:ascii="Tahoma" w:eastAsia="Tahoma" w:hAnsi="Tahoma" w:cs="Tahoma"/>
          <w:color w:val="CC9900"/>
          <w:sz w:val="21"/>
          <w:szCs w:val="21"/>
        </w:rPr>
        <w:t xml:space="preserve"> </w:t>
      </w:r>
      <w:r>
        <w:rPr>
          <w:rFonts w:ascii="Tahoma" w:eastAsia="Tahoma" w:hAnsi="Tahoma" w:cs="Tahoma"/>
          <w:sz w:val="21"/>
          <w:szCs w:val="21"/>
        </w:rPr>
        <w:t xml:space="preserve">popsala </w:t>
      </w:r>
      <w:r w:rsidRPr="00DD3288">
        <w:rPr>
          <w:rFonts w:ascii="Tahoma" w:eastAsia="Tahoma" w:hAnsi="Tahoma" w:cs="Tahoma"/>
          <w:sz w:val="21"/>
          <w:szCs w:val="21"/>
        </w:rPr>
        <w:t xml:space="preserve">Vladimíra Tesková </w:t>
      </w:r>
      <w:r>
        <w:rPr>
          <w:rFonts w:ascii="Tahoma" w:eastAsia="Tahoma" w:hAnsi="Tahoma" w:cs="Tahoma"/>
          <w:sz w:val="21"/>
          <w:szCs w:val="21"/>
        </w:rPr>
        <w:t>z </w:t>
      </w:r>
      <w:proofErr w:type="spellStart"/>
      <w:r w:rsidRPr="00DD3288">
        <w:rPr>
          <w:rFonts w:ascii="Tahoma" w:eastAsia="Tahoma" w:hAnsi="Tahoma" w:cs="Tahoma"/>
          <w:sz w:val="21"/>
          <w:szCs w:val="21"/>
        </w:rPr>
        <w:t>TeskaLabs</w:t>
      </w:r>
      <w:proofErr w:type="spellEnd"/>
      <w:r>
        <w:rPr>
          <w:rFonts w:ascii="Tahoma" w:eastAsia="Tahoma" w:hAnsi="Tahoma" w:cs="Tahoma"/>
          <w:sz w:val="21"/>
          <w:szCs w:val="21"/>
        </w:rPr>
        <w:t xml:space="preserve">, která </w:t>
      </w:r>
      <w:r w:rsidRPr="00DD3288">
        <w:rPr>
          <w:rFonts w:ascii="Tahoma" w:eastAsia="Tahoma" w:hAnsi="Tahoma" w:cs="Tahoma"/>
          <w:sz w:val="21"/>
          <w:szCs w:val="21"/>
        </w:rPr>
        <w:t>vyvíjí pokročilé softwarové produkty pro kybernetickou bezpečnost</w:t>
      </w:r>
      <w:r>
        <w:rPr>
          <w:rFonts w:ascii="Tahoma" w:eastAsia="Tahoma" w:hAnsi="Tahoma" w:cs="Tahoma"/>
          <w:sz w:val="21"/>
          <w:szCs w:val="21"/>
        </w:rPr>
        <w:t>.</w:t>
      </w:r>
    </w:p>
    <w:p w14:paraId="1047A511" w14:textId="77777777" w:rsidR="006D336B" w:rsidRDefault="006D336B" w:rsidP="006D336B">
      <w:pPr>
        <w:jc w:val="both"/>
        <w:rPr>
          <w:rFonts w:ascii="Tahoma" w:eastAsia="Tahoma" w:hAnsi="Tahoma" w:cs="Tahoma"/>
          <w:sz w:val="21"/>
          <w:szCs w:val="21"/>
        </w:rPr>
      </w:pPr>
      <w:r>
        <w:rPr>
          <w:rFonts w:ascii="Tahoma" w:eastAsia="Tahoma" w:hAnsi="Tahoma" w:cs="Tahoma"/>
          <w:sz w:val="21"/>
          <w:szCs w:val="21"/>
        </w:rPr>
        <w:t>Forma útoků se liší podle cíle</w:t>
      </w:r>
      <w:r w:rsidRPr="006052A7">
        <w:rPr>
          <w:rFonts w:ascii="Tahoma" w:eastAsia="Tahoma" w:hAnsi="Tahoma" w:cs="Tahoma"/>
          <w:sz w:val="21"/>
          <w:szCs w:val="21"/>
        </w:rPr>
        <w:t xml:space="preserve">. </w:t>
      </w:r>
      <w:r w:rsidRPr="00BC308A">
        <w:rPr>
          <w:rFonts w:ascii="Tahoma" w:eastAsia="Tahoma" w:hAnsi="Tahoma" w:cs="Tahoma"/>
          <w:sz w:val="21"/>
          <w:szCs w:val="21"/>
        </w:rPr>
        <w:t xml:space="preserve">Nejčastějšími typy útoků jsou podle odborníků </w:t>
      </w:r>
      <w:proofErr w:type="spellStart"/>
      <w:r w:rsidRPr="00BC308A">
        <w:rPr>
          <w:rFonts w:ascii="Tahoma" w:eastAsia="Tahoma" w:hAnsi="Tahoma" w:cs="Tahoma"/>
          <w:sz w:val="21"/>
          <w:szCs w:val="21"/>
        </w:rPr>
        <w:t>phishing</w:t>
      </w:r>
      <w:proofErr w:type="spellEnd"/>
      <w:r w:rsidRPr="00BC308A">
        <w:rPr>
          <w:rFonts w:ascii="Tahoma" w:eastAsia="Tahoma" w:hAnsi="Tahoma" w:cs="Tahoma"/>
          <w:sz w:val="21"/>
          <w:szCs w:val="21"/>
        </w:rPr>
        <w:t xml:space="preserve">, ransomware a </w:t>
      </w:r>
      <w:proofErr w:type="spellStart"/>
      <w:r w:rsidRPr="00BC308A">
        <w:rPr>
          <w:rFonts w:ascii="Tahoma" w:eastAsia="Tahoma" w:hAnsi="Tahoma" w:cs="Tahoma"/>
          <w:sz w:val="21"/>
          <w:szCs w:val="21"/>
        </w:rPr>
        <w:t>Distributed</w:t>
      </w:r>
      <w:proofErr w:type="spellEnd"/>
      <w:r w:rsidRPr="00BC308A">
        <w:rPr>
          <w:rFonts w:ascii="Tahoma" w:eastAsia="Tahoma" w:hAnsi="Tahoma" w:cs="Tahoma"/>
          <w:sz w:val="21"/>
          <w:szCs w:val="21"/>
        </w:rPr>
        <w:t xml:space="preserve"> </w:t>
      </w:r>
      <w:proofErr w:type="spellStart"/>
      <w:r w:rsidRPr="00BC308A">
        <w:rPr>
          <w:rFonts w:ascii="Tahoma" w:eastAsia="Tahoma" w:hAnsi="Tahoma" w:cs="Tahoma"/>
          <w:sz w:val="21"/>
          <w:szCs w:val="21"/>
        </w:rPr>
        <w:t>Denial</w:t>
      </w:r>
      <w:proofErr w:type="spellEnd"/>
      <w:r w:rsidRPr="00BC308A">
        <w:rPr>
          <w:rFonts w:ascii="Tahoma" w:eastAsia="Tahoma" w:hAnsi="Tahoma" w:cs="Tahoma"/>
          <w:sz w:val="21"/>
          <w:szCs w:val="21"/>
        </w:rPr>
        <w:t xml:space="preserve"> </w:t>
      </w:r>
      <w:proofErr w:type="spellStart"/>
      <w:r w:rsidRPr="00BC308A">
        <w:rPr>
          <w:rFonts w:ascii="Tahoma" w:eastAsia="Tahoma" w:hAnsi="Tahoma" w:cs="Tahoma"/>
          <w:sz w:val="21"/>
          <w:szCs w:val="21"/>
        </w:rPr>
        <w:t>of</w:t>
      </w:r>
      <w:proofErr w:type="spellEnd"/>
      <w:r w:rsidRPr="00BC308A">
        <w:rPr>
          <w:rFonts w:ascii="Tahoma" w:eastAsia="Tahoma" w:hAnsi="Tahoma" w:cs="Tahoma"/>
          <w:sz w:val="21"/>
          <w:szCs w:val="21"/>
        </w:rPr>
        <w:t xml:space="preserve"> </w:t>
      </w:r>
      <w:proofErr w:type="spellStart"/>
      <w:r w:rsidRPr="00BC308A">
        <w:rPr>
          <w:rFonts w:ascii="Tahoma" w:eastAsia="Tahoma" w:hAnsi="Tahoma" w:cs="Tahoma"/>
          <w:sz w:val="21"/>
          <w:szCs w:val="21"/>
        </w:rPr>
        <w:t>Service</w:t>
      </w:r>
      <w:proofErr w:type="spellEnd"/>
      <w:r w:rsidRPr="00BC308A">
        <w:rPr>
          <w:rFonts w:ascii="Tahoma" w:eastAsia="Tahoma" w:hAnsi="Tahoma" w:cs="Tahoma"/>
          <w:sz w:val="21"/>
          <w:szCs w:val="21"/>
        </w:rPr>
        <w:t xml:space="preserve"> (</w:t>
      </w:r>
      <w:proofErr w:type="spellStart"/>
      <w:r w:rsidRPr="00BC308A">
        <w:rPr>
          <w:rFonts w:ascii="Tahoma" w:eastAsia="Tahoma" w:hAnsi="Tahoma" w:cs="Tahoma"/>
          <w:sz w:val="21"/>
          <w:szCs w:val="21"/>
        </w:rPr>
        <w:t>DDoS</w:t>
      </w:r>
      <w:proofErr w:type="spellEnd"/>
      <w:r w:rsidRPr="00BC308A">
        <w:rPr>
          <w:rFonts w:ascii="Tahoma" w:eastAsia="Tahoma" w:hAnsi="Tahoma" w:cs="Tahoma"/>
          <w:sz w:val="21"/>
          <w:szCs w:val="21"/>
        </w:rPr>
        <w:t xml:space="preserve">) útoky. </w:t>
      </w:r>
      <w:r>
        <w:rPr>
          <w:rFonts w:ascii="Tahoma" w:eastAsia="Tahoma" w:hAnsi="Tahoma" w:cs="Tahoma"/>
          <w:color w:val="CC9900"/>
          <w:sz w:val="21"/>
          <w:szCs w:val="21"/>
        </w:rPr>
        <w:t>„</w:t>
      </w:r>
      <w:proofErr w:type="spellStart"/>
      <w:r w:rsidRPr="001E50F0">
        <w:rPr>
          <w:rFonts w:ascii="Tahoma" w:eastAsia="Tahoma" w:hAnsi="Tahoma" w:cs="Tahoma"/>
          <w:color w:val="CC9900"/>
          <w:sz w:val="21"/>
          <w:szCs w:val="21"/>
        </w:rPr>
        <w:t>Phishingové</w:t>
      </w:r>
      <w:proofErr w:type="spellEnd"/>
      <w:r w:rsidRPr="001E50F0">
        <w:rPr>
          <w:rFonts w:ascii="Tahoma" w:eastAsia="Tahoma" w:hAnsi="Tahoma" w:cs="Tahoma"/>
          <w:color w:val="CC9900"/>
          <w:sz w:val="21"/>
          <w:szCs w:val="21"/>
        </w:rPr>
        <w:t xml:space="preserve"> útoky míří na lidskou chybu</w:t>
      </w:r>
      <w:r>
        <w:rPr>
          <w:rFonts w:ascii="Tahoma" w:eastAsia="Tahoma" w:hAnsi="Tahoma" w:cs="Tahoma"/>
          <w:color w:val="CC9900"/>
          <w:sz w:val="21"/>
          <w:szCs w:val="21"/>
        </w:rPr>
        <w:t xml:space="preserve">, hackeři se jejich prostřednictvím </w:t>
      </w:r>
      <w:r w:rsidRPr="001E50F0">
        <w:rPr>
          <w:rFonts w:ascii="Tahoma" w:eastAsia="Tahoma" w:hAnsi="Tahoma" w:cs="Tahoma"/>
          <w:color w:val="CC9900"/>
          <w:sz w:val="21"/>
          <w:szCs w:val="21"/>
        </w:rPr>
        <w:t>pokouší ukrást vaše peníze nebo vaši identitu tak, že vás přiměj</w:t>
      </w:r>
      <w:r>
        <w:rPr>
          <w:rFonts w:ascii="Tahoma" w:eastAsia="Tahoma" w:hAnsi="Tahoma" w:cs="Tahoma"/>
          <w:color w:val="CC9900"/>
          <w:sz w:val="21"/>
          <w:szCs w:val="21"/>
        </w:rPr>
        <w:t>í</w:t>
      </w:r>
      <w:r w:rsidRPr="001E50F0">
        <w:rPr>
          <w:rFonts w:ascii="Tahoma" w:eastAsia="Tahoma" w:hAnsi="Tahoma" w:cs="Tahoma"/>
          <w:color w:val="CC9900"/>
          <w:sz w:val="21"/>
          <w:szCs w:val="21"/>
        </w:rPr>
        <w:t xml:space="preserve"> odhalit osobní údaje – například čísla kreditních karet, bankovní údaje nebo hesla</w:t>
      </w:r>
      <w:r>
        <w:rPr>
          <w:rFonts w:ascii="Tahoma" w:eastAsia="Tahoma" w:hAnsi="Tahoma" w:cs="Tahoma"/>
          <w:color w:val="CC9900"/>
          <w:sz w:val="21"/>
          <w:szCs w:val="21"/>
        </w:rPr>
        <w:t>. Právě tento typ útoků nejčastěji cílí na jednotlivce například v podobě e-mailu. Alarmující je, že přes 40 procent Čechů uvádí, že někdy otevřeli podezřelý e-mail, i když věděli, že se může jednat o hrozbu. R</w:t>
      </w:r>
      <w:r w:rsidRPr="001E50F0">
        <w:rPr>
          <w:rFonts w:ascii="Tahoma" w:eastAsia="Tahoma" w:hAnsi="Tahoma" w:cs="Tahoma"/>
          <w:color w:val="CC9900"/>
          <w:sz w:val="21"/>
          <w:szCs w:val="21"/>
        </w:rPr>
        <w:t>ansomware blokuje</w:t>
      </w:r>
      <w:r>
        <w:rPr>
          <w:rFonts w:ascii="Tahoma" w:eastAsia="Tahoma" w:hAnsi="Tahoma" w:cs="Tahoma"/>
          <w:color w:val="CC9900"/>
          <w:sz w:val="21"/>
          <w:szCs w:val="21"/>
        </w:rPr>
        <w:t xml:space="preserve"> například prostřednictvím stažené aplikace</w:t>
      </w:r>
      <w:r w:rsidRPr="001E50F0">
        <w:rPr>
          <w:rFonts w:ascii="Tahoma" w:eastAsia="Tahoma" w:hAnsi="Tahoma" w:cs="Tahoma"/>
          <w:color w:val="CC9900"/>
          <w:sz w:val="21"/>
          <w:szCs w:val="21"/>
        </w:rPr>
        <w:t xml:space="preserve"> přístup k systémům a požaduje výkupné</w:t>
      </w:r>
      <w:r>
        <w:rPr>
          <w:rFonts w:ascii="Tahoma" w:eastAsia="Tahoma" w:hAnsi="Tahoma" w:cs="Tahoma"/>
          <w:color w:val="CC9900"/>
          <w:sz w:val="21"/>
          <w:szCs w:val="21"/>
        </w:rPr>
        <w:t xml:space="preserve">, takový útok </w:t>
      </w:r>
      <w:r w:rsidRPr="001E50F0">
        <w:rPr>
          <w:rFonts w:ascii="Tahoma" w:eastAsia="Tahoma" w:hAnsi="Tahoma" w:cs="Tahoma"/>
          <w:color w:val="CC9900"/>
          <w:sz w:val="21"/>
          <w:szCs w:val="21"/>
        </w:rPr>
        <w:t>může mít výrazný dopad na fungování celé firmy.</w:t>
      </w:r>
      <w:r>
        <w:rPr>
          <w:rFonts w:ascii="Tahoma" w:eastAsia="Tahoma" w:hAnsi="Tahoma" w:cs="Tahoma"/>
          <w:color w:val="CC9900"/>
          <w:sz w:val="21"/>
          <w:szCs w:val="21"/>
        </w:rPr>
        <w:t xml:space="preserve"> </w:t>
      </w:r>
      <w:proofErr w:type="spellStart"/>
      <w:r w:rsidRPr="001E50F0">
        <w:rPr>
          <w:rFonts w:ascii="Tahoma" w:eastAsia="Tahoma" w:hAnsi="Tahoma" w:cs="Tahoma"/>
          <w:color w:val="CC9900"/>
          <w:sz w:val="21"/>
          <w:szCs w:val="21"/>
        </w:rPr>
        <w:t>DDoS</w:t>
      </w:r>
      <w:proofErr w:type="spellEnd"/>
      <w:r w:rsidRPr="001E50F0">
        <w:rPr>
          <w:rFonts w:ascii="Tahoma" w:eastAsia="Tahoma" w:hAnsi="Tahoma" w:cs="Tahoma"/>
          <w:color w:val="CC9900"/>
          <w:sz w:val="21"/>
          <w:szCs w:val="21"/>
        </w:rPr>
        <w:t xml:space="preserve"> je forma kybernetického útoku, při kterém se útočníci snaží narušit nebo poškodit webovou stránku, síť nebo jinou online službu tím, že ji přetíží velkým množstvím falešných nebo nevyžádaných požadavků</w:t>
      </w:r>
      <w:r>
        <w:rPr>
          <w:rFonts w:ascii="Tahoma" w:eastAsia="Tahoma" w:hAnsi="Tahoma" w:cs="Tahoma"/>
          <w:color w:val="CC9900"/>
          <w:sz w:val="21"/>
          <w:szCs w:val="21"/>
        </w:rPr>
        <w:t xml:space="preserve">. Takové útoky pak velmi často cílí na poskytovatele veřejných služeb,“ </w:t>
      </w:r>
      <w:r>
        <w:rPr>
          <w:rFonts w:ascii="Tahoma" w:eastAsia="Tahoma" w:hAnsi="Tahoma" w:cs="Tahoma"/>
          <w:sz w:val="21"/>
          <w:szCs w:val="21"/>
        </w:rPr>
        <w:t>popsala Denisa Janatová.</w:t>
      </w:r>
    </w:p>
    <w:p w14:paraId="27942F28" w14:textId="77777777" w:rsidR="006D336B" w:rsidRPr="008B2768" w:rsidRDefault="006D336B" w:rsidP="006D336B">
      <w:pPr>
        <w:jc w:val="both"/>
        <w:rPr>
          <w:rFonts w:ascii="Tahoma" w:hAnsi="Tahoma" w:cs="Tahoma"/>
          <w:bCs/>
          <w:sz w:val="21"/>
          <w:szCs w:val="21"/>
        </w:rPr>
      </w:pPr>
      <w:r w:rsidRPr="008B2768">
        <w:rPr>
          <w:rFonts w:ascii="Tahoma" w:hAnsi="Tahoma" w:cs="Tahoma"/>
          <w:bCs/>
          <w:sz w:val="21"/>
          <w:szCs w:val="21"/>
        </w:rPr>
        <w:lastRenderedPageBreak/>
        <w:t>T</w:t>
      </w:r>
      <w:r>
        <w:rPr>
          <w:rFonts w:ascii="Tahoma" w:hAnsi="Tahoma" w:cs="Tahoma"/>
          <w:bCs/>
          <w:sz w:val="21"/>
          <w:szCs w:val="21"/>
        </w:rPr>
        <w:t>akzvané</w:t>
      </w:r>
      <w:r w:rsidRPr="008B2768">
        <w:rPr>
          <w:rFonts w:ascii="Tahoma" w:hAnsi="Tahoma" w:cs="Tahoma"/>
          <w:bCs/>
          <w:sz w:val="21"/>
          <w:szCs w:val="21"/>
        </w:rPr>
        <w:t xml:space="preserve"> spamy ohrožují data v počítači nejčastěji – někdy jsou snadno rozpoznatelné, jindy se ale tváří jako věrohodná e-mailová zpráva od poskytovatele služeb. </w:t>
      </w:r>
      <w:r w:rsidRPr="008B2768">
        <w:rPr>
          <w:rFonts w:ascii="Tahoma" w:hAnsi="Tahoma" w:cs="Tahoma"/>
          <w:bCs/>
          <w:color w:val="CC9900"/>
          <w:sz w:val="21"/>
          <w:szCs w:val="21"/>
        </w:rPr>
        <w:t xml:space="preserve">„Ke každé zprávě od neznámého odesílatele je třeba přistupovat opatrně, zkontrolovat e-mail, ze kterého byla zpráva odeslána, to bývá první indicií, že nezní jako obvyklé formální adresy. Sdělení bývá naléhavé, nutí adresáta, aby rozklikl přílohu nebo odkaz, to je další indicie. Pokud se navíc jedná o služby, které v posledních dnech adresát nijak nepoptával, nabídku peněz, zázračného produktu nebo naopak výzvu k zaplacení dluhu či zadání osobních údajů, je vhodné zprávu ihned označit jako nevyžádanou a smazat,“ </w:t>
      </w:r>
      <w:r w:rsidRPr="008B2768">
        <w:rPr>
          <w:rFonts w:ascii="Tahoma" w:hAnsi="Tahoma" w:cs="Tahoma"/>
          <w:bCs/>
          <w:sz w:val="21"/>
          <w:szCs w:val="21"/>
        </w:rPr>
        <w:t>popsal Martin Vodička, ředitel Soukromé střední školy výpočetní techniky.</w:t>
      </w:r>
    </w:p>
    <w:p w14:paraId="7AE1CAEC" w14:textId="77777777" w:rsidR="006D336B" w:rsidRDefault="006D336B" w:rsidP="006D336B">
      <w:pPr>
        <w:pBdr>
          <w:bottom w:val="single" w:sz="4" w:space="1" w:color="auto"/>
        </w:pBdr>
        <w:jc w:val="both"/>
        <w:rPr>
          <w:rFonts w:ascii="Tahoma" w:eastAsia="Tahoma" w:hAnsi="Tahoma" w:cs="Tahoma"/>
          <w:sz w:val="21"/>
          <w:szCs w:val="21"/>
        </w:rPr>
      </w:pPr>
      <w:r>
        <w:rPr>
          <w:rFonts w:ascii="Tahoma" w:eastAsia="Tahoma" w:hAnsi="Tahoma" w:cs="Tahoma"/>
          <w:sz w:val="21"/>
          <w:szCs w:val="21"/>
        </w:rPr>
        <w:t xml:space="preserve">Hlavním cílem útočníků je finanční profit, jedním vydařeným kybernetickým útokem mohou vydělat miliony. </w:t>
      </w:r>
      <w:r>
        <w:rPr>
          <w:rFonts w:ascii="Tahoma" w:eastAsia="Tahoma" w:hAnsi="Tahoma" w:cs="Tahoma"/>
          <w:color w:val="CC9900"/>
          <w:sz w:val="21"/>
          <w:szCs w:val="21"/>
        </w:rPr>
        <w:t>„</w:t>
      </w:r>
      <w:r w:rsidRPr="00A37D63">
        <w:rPr>
          <w:rFonts w:ascii="Tahoma" w:eastAsia="Tahoma" w:hAnsi="Tahoma" w:cs="Tahoma"/>
          <w:color w:val="CC9900"/>
          <w:sz w:val="21"/>
          <w:szCs w:val="21"/>
        </w:rPr>
        <w:t>Útočník je buď cíleně zaplacen další osobou</w:t>
      </w:r>
      <w:r>
        <w:rPr>
          <w:rFonts w:ascii="Tahoma" w:eastAsia="Tahoma" w:hAnsi="Tahoma" w:cs="Tahoma"/>
          <w:color w:val="CC9900"/>
          <w:sz w:val="21"/>
          <w:szCs w:val="21"/>
        </w:rPr>
        <w:t>,</w:t>
      </w:r>
      <w:r w:rsidRPr="00A37D63">
        <w:rPr>
          <w:rFonts w:ascii="Tahoma" w:eastAsia="Tahoma" w:hAnsi="Tahoma" w:cs="Tahoma"/>
          <w:color w:val="CC9900"/>
          <w:sz w:val="21"/>
          <w:szCs w:val="21"/>
        </w:rPr>
        <w:t xml:space="preserve"> nebo předpokládá zisk po úspěšném provedení ransomwarového útoku,</w:t>
      </w:r>
      <w:r>
        <w:rPr>
          <w:rFonts w:ascii="Tahoma" w:eastAsia="Tahoma" w:hAnsi="Tahoma" w:cs="Tahoma"/>
          <w:color w:val="CC9900"/>
          <w:sz w:val="21"/>
          <w:szCs w:val="21"/>
        </w:rPr>
        <w:t xml:space="preserve"> a tedy následném vyplacení výkupného</w:t>
      </w:r>
      <w:r w:rsidRPr="00A37D63">
        <w:rPr>
          <w:rFonts w:ascii="Tahoma" w:eastAsia="Tahoma" w:hAnsi="Tahoma" w:cs="Tahoma"/>
          <w:color w:val="CC9900"/>
          <w:sz w:val="21"/>
          <w:szCs w:val="21"/>
        </w:rPr>
        <w:t>. I v dnešní době je bohužel poměrně časté, že infrastruktura obětí není v takovém stavu, aby dokázala útokům odolat. Oběť má pak dvě možnosti – srovnat se se ztrátou dat, nebo zaplatit výkupné. První možnost bývá často likvidační, na to útočníci spoléhají, proto počítají se ziskem. Časté jsou i pokusy o prodej ukradených citlivých dat</w:t>
      </w:r>
      <w:r w:rsidRPr="008E3FC8">
        <w:rPr>
          <w:rFonts w:ascii="Tahoma" w:eastAsia="Tahoma" w:hAnsi="Tahoma" w:cs="Tahoma"/>
          <w:color w:val="CC9900"/>
          <w:sz w:val="21"/>
          <w:szCs w:val="21"/>
        </w:rPr>
        <w:t>,“</w:t>
      </w:r>
      <w:r>
        <w:rPr>
          <w:rFonts w:ascii="Tahoma" w:eastAsia="Tahoma" w:hAnsi="Tahoma" w:cs="Tahoma"/>
          <w:color w:val="CC9900"/>
          <w:sz w:val="21"/>
          <w:szCs w:val="21"/>
        </w:rPr>
        <w:t xml:space="preserve"> </w:t>
      </w:r>
      <w:r>
        <w:rPr>
          <w:rFonts w:ascii="Tahoma" w:eastAsia="Tahoma" w:hAnsi="Tahoma" w:cs="Tahoma"/>
          <w:sz w:val="21"/>
          <w:szCs w:val="21"/>
        </w:rPr>
        <w:t xml:space="preserve">uvedl </w:t>
      </w:r>
      <w:r w:rsidRPr="00A37D63">
        <w:rPr>
          <w:rFonts w:ascii="Tahoma" w:eastAsia="Tahoma" w:hAnsi="Tahoma" w:cs="Tahoma"/>
          <w:sz w:val="21"/>
          <w:szCs w:val="21"/>
        </w:rPr>
        <w:t>Tomáš Holomek</w:t>
      </w:r>
      <w:r>
        <w:rPr>
          <w:rFonts w:ascii="Tahoma" w:eastAsia="Tahoma" w:hAnsi="Tahoma" w:cs="Tahoma"/>
          <w:sz w:val="21"/>
          <w:szCs w:val="21"/>
        </w:rPr>
        <w:t>.</w:t>
      </w:r>
      <w:r w:rsidRPr="0043201B">
        <w:rPr>
          <w:rFonts w:ascii="Tahoma" w:hAnsi="Tahoma" w:cs="Tahoma"/>
          <w:sz w:val="21"/>
          <w:szCs w:val="21"/>
        </w:rPr>
        <w:t xml:space="preserve"> </w:t>
      </w:r>
    </w:p>
    <w:p w14:paraId="4332C52F" w14:textId="77777777" w:rsidR="006D336B" w:rsidRDefault="006D336B" w:rsidP="006D336B">
      <w:pPr>
        <w:pBdr>
          <w:bottom w:val="single" w:sz="4" w:space="1" w:color="auto"/>
        </w:pBdr>
        <w:jc w:val="both"/>
        <w:rPr>
          <w:rFonts w:ascii="Tahoma" w:eastAsia="Tahoma" w:hAnsi="Tahoma" w:cs="Tahoma"/>
          <w:sz w:val="21"/>
          <w:szCs w:val="21"/>
        </w:rPr>
      </w:pPr>
      <w:r>
        <w:rPr>
          <w:rFonts w:ascii="Tahoma" w:eastAsia="Tahoma" w:hAnsi="Tahoma" w:cs="Tahoma"/>
          <w:sz w:val="21"/>
          <w:szCs w:val="21"/>
        </w:rPr>
        <w:t xml:space="preserve">Přestože je Česká republika jedním z hlavních evropských cílů kybernetických útoků, </w:t>
      </w:r>
      <w:r w:rsidRPr="001E50F0">
        <w:rPr>
          <w:rFonts w:ascii="Tahoma" w:eastAsia="Tahoma" w:hAnsi="Tahoma" w:cs="Tahoma"/>
          <w:sz w:val="21"/>
          <w:szCs w:val="21"/>
        </w:rPr>
        <w:t>dosahuje v oblasti kybernetické bezpečnosti</w:t>
      </w:r>
      <w:r>
        <w:rPr>
          <w:rFonts w:ascii="Tahoma" w:eastAsia="Tahoma" w:hAnsi="Tahoma" w:cs="Tahoma"/>
          <w:sz w:val="21"/>
          <w:szCs w:val="21"/>
        </w:rPr>
        <w:t xml:space="preserve"> </w:t>
      </w:r>
      <w:r w:rsidRPr="001E50F0">
        <w:rPr>
          <w:rFonts w:ascii="Tahoma" w:eastAsia="Tahoma" w:hAnsi="Tahoma" w:cs="Tahoma"/>
          <w:sz w:val="21"/>
          <w:szCs w:val="21"/>
        </w:rPr>
        <w:t>solidních výsledků</w:t>
      </w:r>
      <w:r>
        <w:rPr>
          <w:rFonts w:ascii="Tahoma" w:eastAsia="Tahoma" w:hAnsi="Tahoma" w:cs="Tahoma"/>
          <w:sz w:val="21"/>
          <w:szCs w:val="21"/>
        </w:rPr>
        <w:t xml:space="preserve">. </w:t>
      </w:r>
      <w:r>
        <w:rPr>
          <w:rFonts w:ascii="Tahoma" w:eastAsia="Tahoma" w:hAnsi="Tahoma" w:cs="Tahoma"/>
          <w:color w:val="CC9900"/>
          <w:sz w:val="21"/>
          <w:szCs w:val="21"/>
        </w:rPr>
        <w:t>„</w:t>
      </w:r>
      <w:r w:rsidRPr="001E50F0">
        <w:rPr>
          <w:rFonts w:ascii="Tahoma" w:eastAsia="Tahoma" w:hAnsi="Tahoma" w:cs="Tahoma"/>
          <w:color w:val="CC9900"/>
          <w:sz w:val="21"/>
          <w:szCs w:val="21"/>
        </w:rPr>
        <w:t>Přibližně 70</w:t>
      </w:r>
      <w:r>
        <w:rPr>
          <w:rFonts w:ascii="Tahoma" w:eastAsia="Tahoma" w:hAnsi="Tahoma" w:cs="Tahoma"/>
          <w:color w:val="CC9900"/>
          <w:sz w:val="21"/>
          <w:szCs w:val="21"/>
        </w:rPr>
        <w:t xml:space="preserve"> až </w:t>
      </w:r>
      <w:r w:rsidRPr="001E50F0">
        <w:rPr>
          <w:rFonts w:ascii="Tahoma" w:eastAsia="Tahoma" w:hAnsi="Tahoma" w:cs="Tahoma"/>
          <w:color w:val="CC9900"/>
          <w:sz w:val="21"/>
          <w:szCs w:val="21"/>
        </w:rPr>
        <w:t xml:space="preserve">80 </w:t>
      </w:r>
      <w:r>
        <w:rPr>
          <w:rFonts w:ascii="Tahoma" w:eastAsia="Tahoma" w:hAnsi="Tahoma" w:cs="Tahoma"/>
          <w:color w:val="CC9900"/>
          <w:sz w:val="21"/>
          <w:szCs w:val="21"/>
        </w:rPr>
        <w:t>procent</w:t>
      </w:r>
      <w:r w:rsidRPr="001E50F0">
        <w:rPr>
          <w:rFonts w:ascii="Tahoma" w:eastAsia="Tahoma" w:hAnsi="Tahoma" w:cs="Tahoma"/>
          <w:color w:val="CC9900"/>
          <w:sz w:val="21"/>
          <w:szCs w:val="21"/>
        </w:rPr>
        <w:t xml:space="preserve"> kybernetických útoků je dnes úspěšně odraženo díky moderním bezpečnostním technologiím, jako jsou firewally, antiviry a systémy detekce narušení. </w:t>
      </w:r>
      <w:r>
        <w:rPr>
          <w:rFonts w:ascii="Tahoma" w:eastAsia="Tahoma" w:hAnsi="Tahoma" w:cs="Tahoma"/>
          <w:color w:val="CC9900"/>
          <w:sz w:val="21"/>
          <w:szCs w:val="21"/>
        </w:rPr>
        <w:t>Ú</w:t>
      </w:r>
      <w:r w:rsidRPr="001E50F0">
        <w:rPr>
          <w:rFonts w:ascii="Tahoma" w:eastAsia="Tahoma" w:hAnsi="Tahoma" w:cs="Tahoma"/>
          <w:color w:val="CC9900"/>
          <w:sz w:val="21"/>
          <w:szCs w:val="21"/>
        </w:rPr>
        <w:t xml:space="preserve">toky se </w:t>
      </w:r>
      <w:r>
        <w:rPr>
          <w:rFonts w:ascii="Tahoma" w:eastAsia="Tahoma" w:hAnsi="Tahoma" w:cs="Tahoma"/>
          <w:color w:val="CC9900"/>
          <w:sz w:val="21"/>
          <w:szCs w:val="21"/>
        </w:rPr>
        <w:t xml:space="preserve">ale </w:t>
      </w:r>
      <w:r w:rsidRPr="001E50F0">
        <w:rPr>
          <w:rFonts w:ascii="Tahoma" w:eastAsia="Tahoma" w:hAnsi="Tahoma" w:cs="Tahoma"/>
          <w:color w:val="CC9900"/>
          <w:sz w:val="21"/>
          <w:szCs w:val="21"/>
        </w:rPr>
        <w:t>vyvíjejí, a proto je důležité neustále aktualizovat technologie a postupy.</w:t>
      </w:r>
      <w:r>
        <w:rPr>
          <w:rFonts w:ascii="Tahoma" w:eastAsia="Tahoma" w:hAnsi="Tahoma" w:cs="Tahoma"/>
          <w:color w:val="CC9900"/>
          <w:sz w:val="21"/>
          <w:szCs w:val="21"/>
        </w:rPr>
        <w:t xml:space="preserve"> </w:t>
      </w:r>
      <w:r w:rsidRPr="00A37D63">
        <w:rPr>
          <w:rFonts w:ascii="Tahoma" w:eastAsia="Tahoma" w:hAnsi="Tahoma" w:cs="Tahoma"/>
          <w:color w:val="CC9900"/>
          <w:sz w:val="21"/>
          <w:szCs w:val="21"/>
        </w:rPr>
        <w:t>Průměrné náklady pro firmy po úspěšném kybernetickém útoku se mohou pohybovat od statisíců až po miliony korun, v závislosti na rozsahu škod. Náklady zahrnují nejen přímé ztráty, ale i obnovu systémů, ztrátu důvěry zákazníků a pokuty spojené s porušením pravidel o ochraně dat</w:t>
      </w:r>
      <w:r>
        <w:rPr>
          <w:rFonts w:ascii="Tahoma" w:eastAsia="Tahoma" w:hAnsi="Tahoma" w:cs="Tahoma"/>
          <w:color w:val="CC9900"/>
          <w:sz w:val="21"/>
          <w:szCs w:val="21"/>
        </w:rPr>
        <w:t xml:space="preserve">,“ </w:t>
      </w:r>
      <w:r>
        <w:rPr>
          <w:rFonts w:ascii="Tahoma" w:eastAsia="Tahoma" w:hAnsi="Tahoma" w:cs="Tahoma"/>
          <w:sz w:val="21"/>
          <w:szCs w:val="21"/>
        </w:rPr>
        <w:t>vyjmenovala Denisa Janatová.</w:t>
      </w:r>
    </w:p>
    <w:p w14:paraId="0DC362E3" w14:textId="77777777" w:rsidR="006D336B" w:rsidRDefault="006D336B" w:rsidP="006D336B">
      <w:pPr>
        <w:pBdr>
          <w:bottom w:val="single" w:sz="4" w:space="1" w:color="auto"/>
        </w:pBdr>
        <w:jc w:val="both"/>
        <w:rPr>
          <w:rFonts w:ascii="Tahoma" w:eastAsia="Tahoma" w:hAnsi="Tahoma" w:cs="Tahoma"/>
          <w:sz w:val="21"/>
          <w:szCs w:val="21"/>
        </w:rPr>
      </w:pPr>
      <w:r>
        <w:rPr>
          <w:rFonts w:ascii="Tahoma" w:eastAsia="Tahoma" w:hAnsi="Tahoma" w:cs="Tahoma"/>
          <w:sz w:val="21"/>
          <w:szCs w:val="21"/>
        </w:rPr>
        <w:t>Jedním z důvodů, proč je Česko terčem množství kybernetických útoků, je fakt, že k</w:t>
      </w:r>
      <w:r w:rsidRPr="00A37D63">
        <w:rPr>
          <w:rFonts w:ascii="Tahoma" w:eastAsia="Tahoma" w:hAnsi="Tahoma" w:cs="Tahoma"/>
          <w:sz w:val="21"/>
          <w:szCs w:val="21"/>
        </w:rPr>
        <w:t xml:space="preserve">ybernetická bezpečnost českých společností je silně podfinancovaná. Podle </w:t>
      </w:r>
      <w:r>
        <w:rPr>
          <w:rFonts w:ascii="Tahoma" w:eastAsia="Tahoma" w:hAnsi="Tahoma" w:cs="Tahoma"/>
          <w:sz w:val="21"/>
          <w:szCs w:val="21"/>
        </w:rPr>
        <w:t xml:space="preserve">letošního </w:t>
      </w:r>
      <w:r w:rsidRPr="00A37D63">
        <w:rPr>
          <w:rFonts w:ascii="Tahoma" w:eastAsia="Tahoma" w:hAnsi="Tahoma" w:cs="Tahoma"/>
          <w:sz w:val="21"/>
          <w:szCs w:val="21"/>
        </w:rPr>
        <w:t>průzkumu agentury Ipsos více než polovina oslovených společností investuje do zabezpečení firemních sítí a koncových bodů částku do 100 tisíc korun ročně</w:t>
      </w:r>
      <w:r>
        <w:rPr>
          <w:rFonts w:ascii="Tahoma" w:eastAsia="Tahoma" w:hAnsi="Tahoma" w:cs="Tahoma"/>
          <w:sz w:val="21"/>
          <w:szCs w:val="21"/>
        </w:rPr>
        <w:t xml:space="preserve">. </w:t>
      </w:r>
      <w:r>
        <w:rPr>
          <w:rFonts w:ascii="Tahoma" w:eastAsia="Tahoma" w:hAnsi="Tahoma" w:cs="Tahoma"/>
          <w:color w:val="CC9900"/>
          <w:sz w:val="21"/>
          <w:szCs w:val="21"/>
        </w:rPr>
        <w:t>„</w:t>
      </w:r>
      <w:r w:rsidRPr="00A37D63">
        <w:rPr>
          <w:rFonts w:ascii="Tahoma" w:eastAsia="Tahoma" w:hAnsi="Tahoma" w:cs="Tahoma"/>
          <w:color w:val="CC9900"/>
          <w:sz w:val="21"/>
          <w:szCs w:val="21"/>
        </w:rPr>
        <w:t xml:space="preserve">Klíčové technologie pro kybernetickou bezpečnost dnes zahrnují </w:t>
      </w:r>
      <w:proofErr w:type="spellStart"/>
      <w:r w:rsidRPr="00A37D63">
        <w:rPr>
          <w:rFonts w:ascii="Tahoma" w:eastAsia="Tahoma" w:hAnsi="Tahoma" w:cs="Tahoma"/>
          <w:color w:val="CC9900"/>
          <w:sz w:val="21"/>
          <w:szCs w:val="21"/>
        </w:rPr>
        <w:t>Zero</w:t>
      </w:r>
      <w:proofErr w:type="spellEnd"/>
      <w:r w:rsidRPr="00A37D63">
        <w:rPr>
          <w:rFonts w:ascii="Tahoma" w:eastAsia="Tahoma" w:hAnsi="Tahoma" w:cs="Tahoma"/>
          <w:color w:val="CC9900"/>
          <w:sz w:val="21"/>
          <w:szCs w:val="21"/>
        </w:rPr>
        <w:t xml:space="preserve"> Trust </w:t>
      </w:r>
      <w:proofErr w:type="spellStart"/>
      <w:r w:rsidRPr="00A37D63">
        <w:rPr>
          <w:rFonts w:ascii="Tahoma" w:eastAsia="Tahoma" w:hAnsi="Tahoma" w:cs="Tahoma"/>
          <w:color w:val="CC9900"/>
          <w:sz w:val="21"/>
          <w:szCs w:val="21"/>
        </w:rPr>
        <w:t>Architecture</w:t>
      </w:r>
      <w:proofErr w:type="spellEnd"/>
      <w:r w:rsidRPr="00A37D63">
        <w:rPr>
          <w:rFonts w:ascii="Tahoma" w:eastAsia="Tahoma" w:hAnsi="Tahoma" w:cs="Tahoma"/>
          <w:color w:val="CC9900"/>
          <w:sz w:val="21"/>
          <w:szCs w:val="21"/>
        </w:rPr>
        <w:t>, která vyžaduje neustálé ověřování uživatelů a zařízení, a automatizaci s umělou inteligencí, která umožňuje rychlou detekci a reakci na hrozby. Ochrana cloudových služeb je důležitá kvůli přesunu dat do cloudu,</w:t>
      </w:r>
      <w:r>
        <w:rPr>
          <w:rFonts w:ascii="Tahoma" w:eastAsia="Tahoma" w:hAnsi="Tahoma" w:cs="Tahoma"/>
          <w:color w:val="CC9900"/>
          <w:sz w:val="21"/>
          <w:szCs w:val="21"/>
        </w:rPr>
        <w:t xml:space="preserve"> </w:t>
      </w:r>
      <w:r w:rsidRPr="00A37D63">
        <w:rPr>
          <w:rFonts w:ascii="Tahoma" w:eastAsia="Tahoma" w:hAnsi="Tahoma" w:cs="Tahoma"/>
          <w:color w:val="CC9900"/>
          <w:sz w:val="21"/>
          <w:szCs w:val="21"/>
        </w:rPr>
        <w:t>roste i význam kybernetické odolnosti, tedy schopnosti rychle se zotavit z</w:t>
      </w:r>
      <w:r>
        <w:rPr>
          <w:rFonts w:ascii="Tahoma" w:eastAsia="Tahoma" w:hAnsi="Tahoma" w:cs="Tahoma"/>
          <w:color w:val="CC9900"/>
          <w:sz w:val="21"/>
          <w:szCs w:val="21"/>
        </w:rPr>
        <w:t> </w:t>
      </w:r>
      <w:r w:rsidRPr="00A37D63">
        <w:rPr>
          <w:rFonts w:ascii="Tahoma" w:eastAsia="Tahoma" w:hAnsi="Tahoma" w:cs="Tahoma"/>
          <w:color w:val="CC9900"/>
          <w:sz w:val="21"/>
          <w:szCs w:val="21"/>
        </w:rPr>
        <w:t>útoků</w:t>
      </w:r>
      <w:r>
        <w:rPr>
          <w:rFonts w:ascii="Tahoma" w:eastAsia="Tahoma" w:hAnsi="Tahoma" w:cs="Tahoma"/>
          <w:color w:val="CC9900"/>
          <w:sz w:val="21"/>
          <w:szCs w:val="21"/>
        </w:rPr>
        <w:t>. Taková opatření s sebou ale samozřejmě nesou určité finanční náklady, které rozhodně nejsou v řádech desítek tisíc korun</w:t>
      </w:r>
      <w:r w:rsidRPr="008E3FC8">
        <w:rPr>
          <w:rFonts w:ascii="Tahoma" w:eastAsia="Tahoma" w:hAnsi="Tahoma" w:cs="Tahoma"/>
          <w:color w:val="CC9900"/>
          <w:sz w:val="21"/>
          <w:szCs w:val="21"/>
        </w:rPr>
        <w:t>,“</w:t>
      </w:r>
      <w:r>
        <w:rPr>
          <w:rFonts w:ascii="Tahoma" w:eastAsia="Tahoma" w:hAnsi="Tahoma" w:cs="Tahoma"/>
          <w:color w:val="CC9900"/>
          <w:sz w:val="21"/>
          <w:szCs w:val="21"/>
        </w:rPr>
        <w:t xml:space="preserve"> </w:t>
      </w:r>
      <w:r>
        <w:rPr>
          <w:rFonts w:ascii="Tahoma" w:eastAsia="Tahoma" w:hAnsi="Tahoma" w:cs="Tahoma"/>
          <w:sz w:val="21"/>
          <w:szCs w:val="21"/>
        </w:rPr>
        <w:t>uvedla Vladimíra Tesková.</w:t>
      </w:r>
    </w:p>
    <w:p w14:paraId="1BB54488" w14:textId="77777777" w:rsidR="006D336B" w:rsidRDefault="006D336B" w:rsidP="006D336B">
      <w:pPr>
        <w:pBdr>
          <w:bottom w:val="single" w:sz="4" w:space="1" w:color="auto"/>
        </w:pBdr>
        <w:jc w:val="both"/>
        <w:rPr>
          <w:rFonts w:ascii="Tahoma" w:eastAsia="Tahoma" w:hAnsi="Tahoma" w:cs="Tahoma"/>
          <w:sz w:val="21"/>
          <w:szCs w:val="21"/>
        </w:rPr>
      </w:pPr>
      <w:r>
        <w:rPr>
          <w:rFonts w:ascii="Tahoma" w:eastAsia="Tahoma" w:hAnsi="Tahoma" w:cs="Tahoma"/>
          <w:sz w:val="21"/>
          <w:szCs w:val="21"/>
        </w:rPr>
        <w:t xml:space="preserve">Problémem nejsou pouze finance, které se zatím firmám do ochrany jejich dat nechtějí investovat. Česku chybějí i odborníci, kteří s potřebnými technologiemi umí pracovat. </w:t>
      </w:r>
      <w:r>
        <w:rPr>
          <w:rFonts w:ascii="Tahoma" w:eastAsia="Tahoma" w:hAnsi="Tahoma" w:cs="Tahoma"/>
          <w:color w:val="CC9900"/>
          <w:sz w:val="21"/>
          <w:szCs w:val="21"/>
        </w:rPr>
        <w:t>„</w:t>
      </w:r>
      <w:r w:rsidRPr="00FE1CC0">
        <w:rPr>
          <w:rFonts w:ascii="Tahoma" w:eastAsia="Tahoma" w:hAnsi="Tahoma" w:cs="Tahoma"/>
          <w:color w:val="CC9900"/>
          <w:sz w:val="21"/>
          <w:szCs w:val="21"/>
        </w:rPr>
        <w:t>Česko, stejně jako mnoho jiných zemí, čelí nedostatku kvalifikovaných odborníků na kybernetickou bezpečnost. Tento problém je jedním z hlavních důvodů, proč je nutné investovat do vzdělávání a tréninku specialistů.</w:t>
      </w:r>
      <w:r>
        <w:rPr>
          <w:rFonts w:ascii="Tahoma" w:eastAsia="Tahoma" w:hAnsi="Tahoma" w:cs="Tahoma"/>
          <w:color w:val="CC9900"/>
          <w:sz w:val="21"/>
          <w:szCs w:val="21"/>
        </w:rPr>
        <w:t xml:space="preserve"> </w:t>
      </w:r>
      <w:r w:rsidRPr="00FE1CC0">
        <w:rPr>
          <w:rFonts w:ascii="Tahoma" w:eastAsia="Tahoma" w:hAnsi="Tahoma" w:cs="Tahoma"/>
          <w:color w:val="CC9900"/>
          <w:sz w:val="21"/>
          <w:szCs w:val="21"/>
        </w:rPr>
        <w:t>Hlavní trendy</w:t>
      </w:r>
      <w:r>
        <w:rPr>
          <w:rFonts w:ascii="Tahoma" w:eastAsia="Tahoma" w:hAnsi="Tahoma" w:cs="Tahoma"/>
          <w:color w:val="CC9900"/>
          <w:sz w:val="21"/>
          <w:szCs w:val="21"/>
        </w:rPr>
        <w:t xml:space="preserve"> v oblasti kybernetické bezpečnosti</w:t>
      </w:r>
      <w:r w:rsidRPr="00FE1CC0">
        <w:rPr>
          <w:rFonts w:ascii="Tahoma" w:eastAsia="Tahoma" w:hAnsi="Tahoma" w:cs="Tahoma"/>
          <w:color w:val="CC9900"/>
          <w:sz w:val="21"/>
          <w:szCs w:val="21"/>
        </w:rPr>
        <w:t xml:space="preserve"> zahrnují rostoucí využití umělé inteligence a strojového učení pro detekci hrozeb, rozvoj </w:t>
      </w:r>
      <w:proofErr w:type="spellStart"/>
      <w:r w:rsidRPr="00FE1CC0">
        <w:rPr>
          <w:rFonts w:ascii="Tahoma" w:eastAsia="Tahoma" w:hAnsi="Tahoma" w:cs="Tahoma"/>
          <w:color w:val="CC9900"/>
          <w:sz w:val="21"/>
          <w:szCs w:val="21"/>
        </w:rPr>
        <w:t>Zero</w:t>
      </w:r>
      <w:proofErr w:type="spellEnd"/>
      <w:r w:rsidRPr="00FE1CC0">
        <w:rPr>
          <w:rFonts w:ascii="Tahoma" w:eastAsia="Tahoma" w:hAnsi="Tahoma" w:cs="Tahoma"/>
          <w:color w:val="CC9900"/>
          <w:sz w:val="21"/>
          <w:szCs w:val="21"/>
        </w:rPr>
        <w:t xml:space="preserve"> Trust modelů a posílení cloudových bezpečnostních technologií.</w:t>
      </w:r>
      <w:r>
        <w:rPr>
          <w:rFonts w:ascii="Tahoma" w:eastAsia="Tahoma" w:hAnsi="Tahoma" w:cs="Tahoma"/>
          <w:color w:val="CC9900"/>
          <w:sz w:val="21"/>
          <w:szCs w:val="21"/>
        </w:rPr>
        <w:t xml:space="preserve"> To logicky vyžaduje i nárůst odborníků, kteří budou umět tyto systémy do firem zavádět</w:t>
      </w:r>
      <w:r w:rsidRPr="008E3FC8">
        <w:rPr>
          <w:rFonts w:ascii="Tahoma" w:eastAsia="Tahoma" w:hAnsi="Tahoma" w:cs="Tahoma"/>
          <w:color w:val="CC9900"/>
          <w:sz w:val="21"/>
          <w:szCs w:val="21"/>
        </w:rPr>
        <w:t>,“</w:t>
      </w:r>
      <w:r>
        <w:rPr>
          <w:rFonts w:ascii="Tahoma" w:eastAsia="Tahoma" w:hAnsi="Tahoma" w:cs="Tahoma"/>
          <w:color w:val="CC9900"/>
          <w:sz w:val="21"/>
          <w:szCs w:val="21"/>
        </w:rPr>
        <w:t xml:space="preserve"> </w:t>
      </w:r>
      <w:r>
        <w:rPr>
          <w:rFonts w:ascii="Tahoma" w:eastAsia="Tahoma" w:hAnsi="Tahoma" w:cs="Tahoma"/>
          <w:sz w:val="21"/>
          <w:szCs w:val="21"/>
        </w:rPr>
        <w:t>uzavřela Denisa Janatová.</w:t>
      </w:r>
    </w:p>
    <w:bookmarkEnd w:id="0"/>
    <w:p w14:paraId="1412D360" w14:textId="77777777" w:rsidR="006D336B" w:rsidRDefault="006D336B" w:rsidP="006D336B">
      <w:pPr>
        <w:jc w:val="both"/>
        <w:rPr>
          <w:rFonts w:ascii="Tahoma" w:eastAsia="Tahoma" w:hAnsi="Tahoma" w:cs="Tahoma"/>
          <w:sz w:val="21"/>
          <w:szCs w:val="21"/>
        </w:rPr>
      </w:pPr>
      <w:r>
        <w:rPr>
          <w:rFonts w:ascii="Tahoma" w:eastAsia="Tahoma" w:hAnsi="Tahoma" w:cs="Tahoma"/>
          <w:b/>
        </w:rPr>
        <w:lastRenderedPageBreak/>
        <w:t>KONTAKT PRO MÉDIA:</w:t>
      </w:r>
    </w:p>
    <w:p w14:paraId="3143C5AB" w14:textId="77777777" w:rsidR="006D336B" w:rsidRDefault="006D336B" w:rsidP="006D336B">
      <w:pPr>
        <w:spacing w:line="240" w:lineRule="auto"/>
        <w:jc w:val="both"/>
        <w:rPr>
          <w:rFonts w:ascii="Tahoma" w:eastAsia="Tahoma" w:hAnsi="Tahoma" w:cs="Tahoma"/>
          <w:b/>
          <w:color w:val="CC9900"/>
          <w:sz w:val="20"/>
          <w:szCs w:val="20"/>
        </w:rPr>
      </w:pPr>
      <w:r>
        <w:rPr>
          <w:rFonts w:ascii="Tahoma" w:eastAsia="Tahoma" w:hAnsi="Tahoma" w:cs="Tahoma"/>
          <w:b/>
          <w:color w:val="333333"/>
          <w:sz w:val="20"/>
          <w:szCs w:val="20"/>
        </w:rPr>
        <w:t xml:space="preserve">Mgr. Petra </w:t>
      </w:r>
      <w:proofErr w:type="spellStart"/>
      <w:r>
        <w:rPr>
          <w:rFonts w:ascii="Tahoma" w:eastAsia="Tahoma" w:hAnsi="Tahoma" w:cs="Tahoma"/>
          <w:b/>
          <w:color w:val="333333"/>
          <w:sz w:val="20"/>
          <w:szCs w:val="20"/>
        </w:rPr>
        <w:t>Ďurčíková</w:t>
      </w:r>
      <w:r>
        <w:rPr>
          <w:rFonts w:ascii="Tahoma" w:eastAsia="Tahoma" w:hAnsi="Tahoma" w:cs="Tahoma"/>
          <w:b/>
          <w:color w:val="CC9900"/>
          <w:sz w:val="20"/>
          <w:szCs w:val="20"/>
        </w:rPr>
        <w:t>_mediální</w:t>
      </w:r>
      <w:proofErr w:type="spellEnd"/>
      <w:r>
        <w:rPr>
          <w:rFonts w:ascii="Tahoma" w:eastAsia="Tahoma" w:hAnsi="Tahoma" w:cs="Tahoma"/>
          <w:b/>
          <w:color w:val="CC9900"/>
          <w:sz w:val="20"/>
          <w:szCs w:val="20"/>
        </w:rPr>
        <w:t xml:space="preserve"> konzultant</w:t>
      </w:r>
    </w:p>
    <w:p w14:paraId="10030904" w14:textId="77777777" w:rsidR="006D336B" w:rsidRDefault="006D336B" w:rsidP="006D336B">
      <w:pPr>
        <w:spacing w:line="240" w:lineRule="auto"/>
        <w:rPr>
          <w:rFonts w:ascii="Tahoma" w:eastAsia="Tahoma" w:hAnsi="Tahoma" w:cs="Tahoma"/>
          <w:b/>
          <w:sz w:val="20"/>
          <w:szCs w:val="20"/>
        </w:rPr>
      </w:pPr>
      <w:r>
        <w:rPr>
          <w:rFonts w:ascii="Tahoma" w:eastAsia="Tahoma" w:hAnsi="Tahoma" w:cs="Tahoma"/>
          <w:b/>
          <w:noProof/>
          <w:sz w:val="20"/>
          <w:szCs w:val="20"/>
        </w:rPr>
        <w:drawing>
          <wp:inline distT="0" distB="0" distL="0" distR="0" wp14:anchorId="02827EBA" wp14:editId="63444976">
            <wp:extent cx="828675" cy="131954"/>
            <wp:effectExtent l="0" t="0" r="0" b="0"/>
            <wp:docPr id="6087670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28675" cy="131954"/>
                    </a:xfrm>
                    <a:prstGeom prst="rect">
                      <a:avLst/>
                    </a:prstGeom>
                    <a:ln/>
                  </pic:spPr>
                </pic:pic>
              </a:graphicData>
            </a:graphic>
          </wp:inline>
        </w:drawing>
      </w:r>
    </w:p>
    <w:p w14:paraId="5F7D9466" w14:textId="77777777" w:rsidR="006D336B" w:rsidRDefault="006D336B" w:rsidP="006D336B">
      <w:pPr>
        <w:pBdr>
          <w:bottom w:val="single" w:sz="6" w:space="1" w:color="000000"/>
        </w:pBdr>
        <w:spacing w:line="240" w:lineRule="auto"/>
        <w:rPr>
          <w:rFonts w:ascii="Tahoma" w:eastAsia="Tahoma" w:hAnsi="Tahoma" w:cs="Tahoma"/>
          <w:b/>
          <w:sz w:val="20"/>
          <w:szCs w:val="20"/>
        </w:rPr>
      </w:pPr>
      <w:r>
        <w:rPr>
          <w:rFonts w:ascii="Tahoma" w:eastAsia="Tahoma" w:hAnsi="Tahoma" w:cs="Tahoma"/>
          <w:b/>
          <w:sz w:val="20"/>
          <w:szCs w:val="20"/>
        </w:rPr>
        <w:t xml:space="preserve">+420 733 643 825, </w:t>
      </w:r>
      <w:hyperlink r:id="rId7">
        <w:r>
          <w:rPr>
            <w:rFonts w:ascii="Tahoma" w:eastAsia="Tahoma" w:hAnsi="Tahoma" w:cs="Tahoma"/>
            <w:b/>
            <w:color w:val="0000FF"/>
            <w:sz w:val="20"/>
            <w:szCs w:val="20"/>
            <w:u w:val="single"/>
          </w:rPr>
          <w:t>petra@pearmedia.cz</w:t>
        </w:r>
      </w:hyperlink>
    </w:p>
    <w:p w14:paraId="6FB304DD" w14:textId="77777777" w:rsidR="006D336B" w:rsidRDefault="006D336B" w:rsidP="006D336B">
      <w:pPr>
        <w:pBdr>
          <w:bottom w:val="single" w:sz="6" w:space="1" w:color="000000"/>
        </w:pBdr>
        <w:spacing w:line="240" w:lineRule="auto"/>
        <w:rPr>
          <w:rFonts w:ascii="Tahoma" w:eastAsia="Tahoma" w:hAnsi="Tahoma" w:cs="Tahoma"/>
          <w:b/>
          <w:sz w:val="20"/>
          <w:szCs w:val="20"/>
        </w:rPr>
      </w:pPr>
      <w:r>
        <w:rPr>
          <w:rFonts w:ascii="Tahoma" w:eastAsia="Tahoma" w:hAnsi="Tahoma" w:cs="Tahoma"/>
          <w:b/>
          <w:sz w:val="20"/>
          <w:szCs w:val="20"/>
        </w:rPr>
        <w:t xml:space="preserve"> </w:t>
      </w:r>
      <w:hyperlink r:id="rId8">
        <w:r>
          <w:rPr>
            <w:rFonts w:ascii="Tahoma" w:eastAsia="Tahoma" w:hAnsi="Tahoma" w:cs="Tahoma"/>
            <w:b/>
            <w:color w:val="0000FF"/>
            <w:sz w:val="20"/>
            <w:szCs w:val="20"/>
            <w:u w:val="single"/>
          </w:rPr>
          <w:t>pearmedia.cz</w:t>
        </w:r>
      </w:hyperlink>
      <w:r>
        <w:rPr>
          <w:rFonts w:ascii="Tahoma" w:eastAsia="Tahoma" w:hAnsi="Tahoma" w:cs="Tahoma"/>
          <w:sz w:val="20"/>
          <w:szCs w:val="20"/>
        </w:rPr>
        <w:br/>
      </w:r>
    </w:p>
    <w:p w14:paraId="41CE7D22" w14:textId="77777777" w:rsidR="006D336B" w:rsidRDefault="006D336B" w:rsidP="006D336B">
      <w:pPr>
        <w:jc w:val="both"/>
        <w:rPr>
          <w:rFonts w:ascii="Tahoma" w:eastAsia="Tahoma" w:hAnsi="Tahoma" w:cs="Tahoma"/>
          <w:b/>
        </w:rPr>
      </w:pPr>
      <w:r>
        <w:rPr>
          <w:rFonts w:ascii="Tahoma" w:eastAsia="Tahoma" w:hAnsi="Tahoma" w:cs="Tahoma"/>
          <w:b/>
        </w:rPr>
        <w:t xml:space="preserve">SMITIO, </w:t>
      </w:r>
      <w:hyperlink r:id="rId9">
        <w:r>
          <w:rPr>
            <w:rFonts w:ascii="Tahoma" w:eastAsia="Tahoma" w:hAnsi="Tahoma" w:cs="Tahoma"/>
            <w:b/>
            <w:color w:val="0563C1"/>
            <w:u w:val="single"/>
          </w:rPr>
          <w:t>smitio.com/cs</w:t>
        </w:r>
      </w:hyperlink>
      <w:r>
        <w:rPr>
          <w:rFonts w:ascii="Tahoma" w:eastAsia="Tahoma" w:hAnsi="Tahoma" w:cs="Tahoma"/>
          <w:b/>
        </w:rPr>
        <w:t xml:space="preserve"> </w:t>
      </w:r>
    </w:p>
    <w:p w14:paraId="29A35C17" w14:textId="77777777" w:rsidR="006D336B" w:rsidRDefault="006D336B" w:rsidP="006D336B">
      <w:pPr>
        <w:jc w:val="both"/>
        <w:rPr>
          <w:rFonts w:ascii="Tahoma" w:eastAsia="Tahoma" w:hAnsi="Tahoma" w:cs="Tahoma"/>
          <w:sz w:val="18"/>
          <w:szCs w:val="18"/>
        </w:rPr>
      </w:pPr>
      <w:r>
        <w:rPr>
          <w:rFonts w:ascii="Tahoma" w:eastAsia="Tahoma" w:hAnsi="Tahoma" w:cs="Tahoma"/>
          <w:sz w:val="18"/>
          <w:szCs w:val="18"/>
        </w:rPr>
        <w:t xml:space="preserve">Na začátku bylo </w:t>
      </w:r>
      <w:proofErr w:type="spellStart"/>
      <w:r>
        <w:rPr>
          <w:rFonts w:ascii="Tahoma" w:eastAsia="Tahoma" w:hAnsi="Tahoma" w:cs="Tahoma"/>
          <w:sz w:val="18"/>
          <w:szCs w:val="18"/>
        </w:rPr>
        <w:t>smitio</w:t>
      </w:r>
      <w:proofErr w:type="spellEnd"/>
      <w:r>
        <w:rPr>
          <w:rFonts w:ascii="Tahoma" w:eastAsia="Tahoma" w:hAnsi="Tahoma" w:cs="Tahoma"/>
          <w:sz w:val="18"/>
          <w:szCs w:val="18"/>
        </w:rPr>
        <w:t xml:space="preserve"> kariérní platformou pro IT komunitu, která klade důraz na transparentnost a otevřenou komunikaci. V rychle se měnícím a dynamickém trhu se </w:t>
      </w:r>
      <w:proofErr w:type="spellStart"/>
      <w:r>
        <w:rPr>
          <w:rFonts w:ascii="Tahoma" w:eastAsia="Tahoma" w:hAnsi="Tahoma" w:cs="Tahoma"/>
          <w:sz w:val="18"/>
          <w:szCs w:val="18"/>
        </w:rPr>
        <w:t>smitio</w:t>
      </w:r>
      <w:proofErr w:type="spellEnd"/>
      <w:r>
        <w:rPr>
          <w:rFonts w:ascii="Tahoma" w:eastAsia="Tahoma" w:hAnsi="Tahoma" w:cs="Tahoma"/>
          <w:sz w:val="18"/>
          <w:szCs w:val="18"/>
        </w:rPr>
        <w:t xml:space="preserve"> neustále rozvíjelo a přizpůsobovalo se novým potřebám a trendům. Postupně rostlo a reagovalo na výzvy trhu, až dosáhlo své současné podoby jako komplexní služby pro nábor, včetně </w:t>
      </w:r>
      <w:proofErr w:type="spellStart"/>
      <w:r>
        <w:rPr>
          <w:rFonts w:ascii="Tahoma" w:eastAsia="Tahoma" w:hAnsi="Tahoma" w:cs="Tahoma"/>
          <w:sz w:val="18"/>
          <w:szCs w:val="18"/>
        </w:rPr>
        <w:t>recruitmentu</w:t>
      </w:r>
      <w:proofErr w:type="spellEnd"/>
      <w:r>
        <w:rPr>
          <w:rFonts w:ascii="Tahoma" w:eastAsia="Tahoma" w:hAnsi="Tahoma" w:cs="Tahoma"/>
          <w:sz w:val="18"/>
          <w:szCs w:val="18"/>
        </w:rPr>
        <w:t>.</w:t>
      </w:r>
    </w:p>
    <w:p w14:paraId="7B10B6EB" w14:textId="77777777" w:rsidR="006D336B" w:rsidRDefault="006D336B" w:rsidP="006D336B">
      <w:pPr>
        <w:jc w:val="both"/>
      </w:pPr>
      <w:proofErr w:type="spellStart"/>
      <w:r>
        <w:rPr>
          <w:rFonts w:ascii="Tahoma" w:eastAsia="Tahoma" w:hAnsi="Tahoma" w:cs="Tahoma"/>
          <w:sz w:val="18"/>
          <w:szCs w:val="18"/>
        </w:rPr>
        <w:t>Smitio</w:t>
      </w:r>
      <w:proofErr w:type="spellEnd"/>
      <w:r>
        <w:rPr>
          <w:rFonts w:ascii="Tahoma" w:eastAsia="Tahoma" w:hAnsi="Tahoma" w:cs="Tahoma"/>
          <w:sz w:val="18"/>
          <w:szCs w:val="18"/>
        </w:rPr>
        <w:t xml:space="preserve"> vychází ze zkušeností a potřeb IT komunity a spojuje je s projektovými týmy. Jeho vývoj je důkazem toho, jak se dokáže adaptovat a inovovat v souladu s potřebami a dynamikou trhu. </w:t>
      </w:r>
      <w:proofErr w:type="spellStart"/>
      <w:r>
        <w:rPr>
          <w:rFonts w:ascii="Tahoma" w:eastAsia="Tahoma" w:hAnsi="Tahoma" w:cs="Tahoma"/>
          <w:sz w:val="18"/>
          <w:szCs w:val="18"/>
        </w:rPr>
        <w:t>Smitio</w:t>
      </w:r>
      <w:proofErr w:type="spellEnd"/>
      <w:r>
        <w:rPr>
          <w:rFonts w:ascii="Tahoma" w:eastAsia="Tahoma" w:hAnsi="Tahoma" w:cs="Tahoma"/>
          <w:sz w:val="18"/>
          <w:szCs w:val="18"/>
        </w:rPr>
        <w:t xml:space="preserve"> je nejen prostředkem pro efektivní nábor IT specialistů, ale také platformou, která posiluje propojení a spolupráci mezi jednotlivci a týmy v oblasti IT.</w:t>
      </w:r>
    </w:p>
    <w:p w14:paraId="4B464A09" w14:textId="77777777" w:rsidR="006D336B" w:rsidRDefault="006D336B" w:rsidP="006D336B"/>
    <w:p w14:paraId="62930E10" w14:textId="77777777" w:rsidR="006D336B" w:rsidRDefault="006D336B" w:rsidP="006D336B"/>
    <w:p w14:paraId="3E8F7100" w14:textId="77777777" w:rsidR="006D336B" w:rsidRDefault="006D336B" w:rsidP="006D336B"/>
    <w:p w14:paraId="1FEEEA23" w14:textId="77777777" w:rsidR="006D336B" w:rsidRDefault="006D336B" w:rsidP="006D336B"/>
    <w:p w14:paraId="2B991217" w14:textId="77777777" w:rsidR="006D336B" w:rsidRDefault="006D336B" w:rsidP="006D336B"/>
    <w:p w14:paraId="2A57B9E0" w14:textId="77777777" w:rsidR="006D336B" w:rsidRDefault="006D336B" w:rsidP="006D336B"/>
    <w:p w14:paraId="604B45C5" w14:textId="77777777" w:rsidR="006D336B" w:rsidRDefault="006D336B"/>
    <w:sectPr w:rsidR="006D336B" w:rsidSect="006D336B">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2EA3F" w14:textId="77777777" w:rsidR="00222DDF" w:rsidRDefault="00222DDF">
      <w:pPr>
        <w:spacing w:after="0" w:line="240" w:lineRule="auto"/>
      </w:pPr>
      <w:r>
        <w:separator/>
      </w:r>
    </w:p>
  </w:endnote>
  <w:endnote w:type="continuationSeparator" w:id="0">
    <w:p w14:paraId="16E71543" w14:textId="77777777" w:rsidR="00222DDF" w:rsidRDefault="0022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87A80" w14:textId="77777777" w:rsidR="00CC3697" w:rsidRDefault="00CC369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AEB35" w14:textId="77777777" w:rsidR="00222DDF" w:rsidRDefault="00222DDF">
      <w:pPr>
        <w:spacing w:after="0" w:line="240" w:lineRule="auto"/>
      </w:pPr>
      <w:r>
        <w:separator/>
      </w:r>
    </w:p>
  </w:footnote>
  <w:footnote w:type="continuationSeparator" w:id="0">
    <w:p w14:paraId="0CBA8C65" w14:textId="77777777" w:rsidR="00222DDF" w:rsidRDefault="00222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30DEF" w14:textId="77777777" w:rsidR="00CC3697"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r>
      <w:rPr>
        <w:b/>
        <w:color w:val="000000"/>
        <w:sz w:val="36"/>
        <w:szCs w:val="36"/>
      </w:rPr>
      <w:tab/>
    </w:r>
    <w:r>
      <w:rPr>
        <w:b/>
        <w:color w:val="000000"/>
        <w:sz w:val="36"/>
        <w:szCs w:val="36"/>
      </w:rPr>
      <w:tab/>
      <w:t xml:space="preserve">                  </w:t>
    </w:r>
  </w:p>
  <w:p w14:paraId="4EFA610A" w14:textId="77777777" w:rsidR="00CC3697"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r>
      <w:rPr>
        <w:b/>
        <w:noProof/>
        <w:color w:val="000000"/>
        <w:sz w:val="36"/>
        <w:szCs w:val="36"/>
      </w:rPr>
      <w:drawing>
        <wp:inline distT="0" distB="0" distL="0" distR="0" wp14:anchorId="3C05FA32" wp14:editId="4C5C18FE">
          <wp:extent cx="2066716" cy="488660"/>
          <wp:effectExtent l="0" t="0" r="0" b="0"/>
          <wp:docPr id="6087670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66716" cy="488660"/>
                  </a:xfrm>
                  <a:prstGeom prst="rect">
                    <a:avLst/>
                  </a:prstGeom>
                  <a:ln/>
                </pic:spPr>
              </pic:pic>
            </a:graphicData>
          </a:graphic>
        </wp:inline>
      </w:drawing>
    </w:r>
    <w:r>
      <w:rPr>
        <w:b/>
        <w:color w:val="000000"/>
        <w:sz w:val="36"/>
        <w:szCs w:val="36"/>
      </w:rPr>
      <w:tab/>
    </w:r>
    <w:r>
      <w:rPr>
        <w:b/>
        <w:color w:val="000000"/>
        <w:sz w:val="36"/>
        <w:szCs w:val="36"/>
      </w:rPr>
      <w:tab/>
      <w:t xml:space="preserve">    TISKOVÁ ZPRÁVA</w:t>
    </w:r>
  </w:p>
  <w:p w14:paraId="7669A6F4" w14:textId="77777777" w:rsidR="00CC3697" w:rsidRDefault="00CC3697">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p>
  <w:p w14:paraId="4E36D52D" w14:textId="77777777" w:rsidR="00CC3697" w:rsidRDefault="00CC3697">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89D06FA" w14:textId="77777777" w:rsidR="00CC3697" w:rsidRDefault="00CC3697">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B216051" w14:textId="77777777" w:rsidR="00CC3697" w:rsidRDefault="00CC3697">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3A78BF72" w14:textId="77777777" w:rsidR="00CC3697" w:rsidRDefault="00CC3697">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45553ED9" w14:textId="77777777" w:rsidR="00CC3697" w:rsidRDefault="00CC3697">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7258DAC7" w14:textId="77777777" w:rsidR="00CC3697" w:rsidRDefault="00CC3697">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6B"/>
    <w:rsid w:val="00222DDF"/>
    <w:rsid w:val="005761AF"/>
    <w:rsid w:val="006D336B"/>
    <w:rsid w:val="00A413C7"/>
    <w:rsid w:val="00CC3697"/>
    <w:rsid w:val="00FE7F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8631"/>
  <w15:chartTrackingRefBased/>
  <w15:docId w15:val="{B87D793D-E041-4238-9AF8-F4303719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336B"/>
    <w:pPr>
      <w:spacing w:after="200" w:line="276" w:lineRule="auto"/>
    </w:pPr>
    <w:rPr>
      <w:rFonts w:ascii="Calibri" w:eastAsia="Calibri"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medi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mitio.com/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1172</Words>
  <Characters>6920</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3</cp:revision>
  <dcterms:created xsi:type="dcterms:W3CDTF">2024-10-23T13:32:00Z</dcterms:created>
  <dcterms:modified xsi:type="dcterms:W3CDTF">2024-10-23T13:35:00Z</dcterms:modified>
</cp:coreProperties>
</file>