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8906" w14:textId="77777777" w:rsidR="006F49C8" w:rsidRDefault="006F49C8" w:rsidP="006F49C8">
      <w:pPr>
        <w:jc w:val="center"/>
        <w:rPr>
          <w:rFonts w:ascii="Tahoma" w:eastAsia="Tahoma" w:hAnsi="Tahoma" w:cs="Tahoma"/>
          <w:b/>
          <w:sz w:val="42"/>
          <w:szCs w:val="42"/>
        </w:rPr>
      </w:pPr>
      <w:r>
        <w:rPr>
          <w:rFonts w:ascii="Tahoma" w:eastAsia="Tahoma" w:hAnsi="Tahoma" w:cs="Tahoma"/>
          <w:b/>
          <w:sz w:val="42"/>
          <w:szCs w:val="42"/>
        </w:rPr>
        <w:t>Umělá inteligence v očním lékařství: už teď umí diagnostikovat závažná onemocnění, nahradí v budoucnu lékaře?</w:t>
      </w:r>
    </w:p>
    <w:p w14:paraId="70A481B8" w14:textId="77777777" w:rsidR="006F49C8" w:rsidRDefault="006F49C8" w:rsidP="006F49C8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19. ČERVENCE 2023 – Na světě snad neexistuje obor, který by neovlivnila umělá inteligence (AI). A zdravotnictví není výjimkou. Také oční chirurgové vidí v umělé inteligenci potenciál.</w:t>
      </w:r>
    </w:p>
    <w:p w14:paraId="7211682D" w14:textId="77777777" w:rsidR="006F49C8" w:rsidRDefault="006F49C8" w:rsidP="006F49C8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Oční chirurgie je jedním z nejrychleji se rozvíjejících medicínských oborů na světě. K jejímu rozvoji přispívá i umělá inteligence. Lékaři už ji během své práce využívají, prozatím jako „pomocníka“, v budoucnu by ale část jejich práce mohla převzít.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„V oblasti zdravotnictví bude vždy potřeba lidských zdrojů k poskytování péče, diagnostice a léčbě pacientů. Navíc se v oblasti zdravotnictví očekává nárůst poptávky kvůli stárnutí populace, takže lékaři budou třeba vždy. Nicméně i do zdravotnictví umělá inteligence zasáhne zásadním způsobem. Navíc se předpokládá, že v blízké budoucnosti budou některé rutinní zákroky provádět roboti,“ </w:t>
      </w:r>
      <w:r>
        <w:rPr>
          <w:rFonts w:ascii="Tahoma" w:eastAsia="Tahoma" w:hAnsi="Tahoma" w:cs="Tahoma"/>
          <w:sz w:val="21"/>
          <w:szCs w:val="21"/>
        </w:rPr>
        <w:t xml:space="preserve">řekl Pavel Stodůlka, světově uznávaný oční chirurg a přednosta sítě očních klinik </w:t>
      </w:r>
      <w:proofErr w:type="spellStart"/>
      <w:r>
        <w:rPr>
          <w:rFonts w:ascii="Tahoma" w:eastAsia="Tahoma" w:hAnsi="Tahoma" w:cs="Tahoma"/>
          <w:sz w:val="21"/>
          <w:szCs w:val="21"/>
        </w:rPr>
        <w:t>Gemini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20D67BC3" w14:textId="77777777" w:rsidR="006F49C8" w:rsidRDefault="006F49C8" w:rsidP="006F49C8">
      <w:pPr>
        <w:pBdr>
          <w:bottom w:val="single" w:sz="4" w:space="1" w:color="000000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Česká oční chirurgie patří k nejlepším na světě. Řada zákroků byla v Česku provedena vůbec poprvé, vybavení klinik je na špičkové úrovni a ani v oblasti umělé inteligence Česko za předními zahraničními klinikami nezaostává.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„Už nyní se umělá inteligence na některých předních pracovištích používá pro výběr nejvhodnější umělé nitrooční čočky, na našich klinikách takto AI využíváme už od roku 2018. V cestě AI jako náhradě lékaře jsme ještě hodně na začátku. Ve vzdálenější budoucnosti to ale vyloučit nelze,“ </w:t>
      </w:r>
      <w:r>
        <w:rPr>
          <w:rFonts w:ascii="Tahoma" w:eastAsia="Tahoma" w:hAnsi="Tahoma" w:cs="Tahoma"/>
          <w:sz w:val="21"/>
          <w:szCs w:val="21"/>
        </w:rPr>
        <w:t xml:space="preserve">uvedl Martin </w:t>
      </w:r>
      <w:proofErr w:type="spellStart"/>
      <w:r>
        <w:rPr>
          <w:rFonts w:ascii="Tahoma" w:eastAsia="Tahoma" w:hAnsi="Tahoma" w:cs="Tahoma"/>
          <w:sz w:val="21"/>
          <w:szCs w:val="21"/>
        </w:rPr>
        <w:t>Šramka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technicko-vývojový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ředitel oční kliniky </w:t>
      </w:r>
      <w:proofErr w:type="spellStart"/>
      <w:r>
        <w:rPr>
          <w:rFonts w:ascii="Tahoma" w:eastAsia="Tahoma" w:hAnsi="Tahoma" w:cs="Tahoma"/>
          <w:sz w:val="21"/>
          <w:szCs w:val="21"/>
        </w:rPr>
        <w:t>Gemini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5F56B397" w14:textId="66ECEBE3" w:rsidR="006F49C8" w:rsidRDefault="006F49C8" w:rsidP="006F49C8">
      <w:pPr>
        <w:pBdr>
          <w:bottom w:val="single" w:sz="4" w:space="1" w:color="000000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Z očního vyšetření dokáží lékaři diagnostikovat nejen onemocnění přímo související se zrakem, ale i závažné nemoci. Mezi ně patří například cukrovka, onemocnění štítné žlázy, nemoci srdce nebo ledvin. Umělá inteligence umí tato onemocnění odhalit skenem sítnice během několika vteřin.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„Sítnice je jediné místo v těle, kde lze neinvazivně a pouhým zrakem vidět cévy. A právě na nich se celá řada onemocnění propisuje. Nález na oku může ukazovat na onemocnění, které se ještě neprojevilo, takže o něm ani sám pacient neví. Právě včasná diagnostika je pro úspěšnou léčbu </w:t>
      </w:r>
      <w:r>
        <w:rPr>
          <w:rFonts w:ascii="Tahoma" w:eastAsia="Tahoma" w:hAnsi="Tahoma" w:cs="Tahoma"/>
          <w:color w:val="CC9900"/>
          <w:sz w:val="21"/>
          <w:szCs w:val="21"/>
        </w:rPr>
        <w:t>zásadní,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a právě v takových případech se hodně o umělé inteligenci hovoří. V následujících letech lze proto očekávat boom umělé inteligence v oblasti diagnostiky,“ 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uvedl Pavel Stodůlka.  </w:t>
      </w:r>
    </w:p>
    <w:p w14:paraId="1C349A33" w14:textId="26C1CDEB" w:rsidR="006F49C8" w:rsidRDefault="006F49C8" w:rsidP="006F49C8">
      <w:pPr>
        <w:pBdr>
          <w:bottom w:val="single" w:sz="4" w:space="1" w:color="000000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Již dnes existuje spousta vědeckých projektů, které se problematice diagnostiky prostřednictvím umělé inteligence věnují.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„Google se v AI například věnuje onemocnění srdce a jeho diagnostice ze skenu sítnice. Předpokládám, že další takové aplikace budou určitě přicházet postupem času. Myslím si, že největší přínos bude v oblastech diagnostiky a návrhu terapie pacienta. Bohužel v současnosti jsou vývoj a aplikace AI ve zdravotnictví brzděny buď neexistující, nebo ve spoustě případů nepříznivě nastavenou legislativou úředníky bez patřičného vhledu do problematiky,“ </w:t>
      </w:r>
      <w:r>
        <w:rPr>
          <w:rFonts w:ascii="Tahoma" w:eastAsia="Tahoma" w:hAnsi="Tahoma" w:cs="Tahoma"/>
          <w:sz w:val="21"/>
          <w:szCs w:val="21"/>
        </w:rPr>
        <w:t xml:space="preserve">poukázal Martin </w:t>
      </w:r>
      <w:proofErr w:type="spellStart"/>
      <w:r>
        <w:rPr>
          <w:rFonts w:ascii="Tahoma" w:eastAsia="Tahoma" w:hAnsi="Tahoma" w:cs="Tahoma"/>
          <w:sz w:val="21"/>
          <w:szCs w:val="21"/>
        </w:rPr>
        <w:t>Šramka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14:paraId="290C510C" w14:textId="77777777" w:rsidR="006F49C8" w:rsidRDefault="006F49C8" w:rsidP="006F49C8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bookmarkStart w:id="0" w:name="_heading=h.8o5q1dx6vobe" w:colFirst="0" w:colLast="0"/>
      <w:bookmarkEnd w:id="0"/>
      <w:r>
        <w:rPr>
          <w:rFonts w:ascii="Tahoma" w:eastAsia="Tahoma" w:hAnsi="Tahoma" w:cs="Tahoma"/>
          <w:b/>
        </w:rPr>
        <w:lastRenderedPageBreak/>
        <w:t>KONTAKT PRO MÉDIA:</w:t>
      </w:r>
    </w:p>
    <w:p w14:paraId="588E0DE1" w14:textId="77777777" w:rsidR="006F49C8" w:rsidRDefault="006F49C8" w:rsidP="006F49C8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5CB74661" w14:textId="77777777" w:rsidR="006F49C8" w:rsidRDefault="006F49C8" w:rsidP="006F49C8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31C589CE" wp14:editId="02448459">
            <wp:extent cx="833620" cy="132741"/>
            <wp:effectExtent l="0" t="0" r="0" b="0"/>
            <wp:docPr id="53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13E8AD" w14:textId="77777777" w:rsidR="006F49C8" w:rsidRDefault="006F49C8" w:rsidP="006F49C8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5CD23533" w14:textId="77777777" w:rsidR="006F49C8" w:rsidRDefault="006F49C8" w:rsidP="006F49C8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7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14:paraId="074FC537" w14:textId="77777777" w:rsidR="006F49C8" w:rsidRDefault="006F49C8" w:rsidP="006F49C8">
      <w:pPr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1A4D80BC" w14:textId="77777777" w:rsidR="006F49C8" w:rsidRDefault="006F49C8" w:rsidP="006F49C8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8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14:paraId="2A507727" w14:textId="77777777" w:rsidR="006F49C8" w:rsidRDefault="006F49C8" w:rsidP="006F49C8">
      <w:pPr>
        <w:jc w:val="both"/>
        <w:rPr>
          <w:rFonts w:ascii="Tahoma" w:eastAsia="Tahoma" w:hAnsi="Tahoma" w:cs="Tahoma"/>
          <w:sz w:val="16"/>
          <w:szCs w:val="16"/>
          <w:highlight w:val="yellow"/>
        </w:rPr>
      </w:pPr>
      <w:bookmarkStart w:id="1" w:name="_heading=h.1fob9te" w:colFirst="0" w:colLast="0"/>
      <w:bookmarkEnd w:id="1"/>
      <w:r>
        <w:rPr>
          <w:rFonts w:ascii="Tahoma" w:eastAsia="Tahoma" w:hAnsi="Tahoma" w:cs="Tahoma"/>
          <w:sz w:val="16"/>
          <w:szCs w:val="16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>
        <w:rPr>
          <w:rFonts w:ascii="Tahoma" w:eastAsia="Tahoma" w:hAnsi="Tahoma" w:cs="Tahoma"/>
          <w:sz w:val="16"/>
          <w:szCs w:val="16"/>
        </w:rPr>
        <w:t>Gemini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– největší soukromou oční kliniku v Česku. Několik očních operací, například centraci vychýlené lidské čočky, implantaci presbyopické </w:t>
      </w:r>
      <w:proofErr w:type="spellStart"/>
      <w:r>
        <w:rPr>
          <w:rFonts w:ascii="Tahoma" w:eastAsia="Tahoma" w:hAnsi="Tahoma" w:cs="Tahoma"/>
          <w:sz w:val="16"/>
          <w:szCs w:val="16"/>
        </w:rPr>
        <w:t>fakické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čočky nebo odstranění vetchozrakosti pomocí laseru </w:t>
      </w:r>
      <w:proofErr w:type="spellStart"/>
      <w:r>
        <w:rPr>
          <w:rFonts w:ascii="Tahoma" w:eastAsia="Tahoma" w:hAnsi="Tahoma" w:cs="Tahoma"/>
          <w:sz w:val="16"/>
          <w:szCs w:val="16"/>
        </w:rPr>
        <w:t>RElexSmile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, provedl jako první oční chirurg na světě a řadu očních operací zavedl jako první v Česku. Vyvíjí nové lasery pro oční chirurgii, jako např. </w:t>
      </w:r>
      <w:proofErr w:type="spellStart"/>
      <w:r>
        <w:rPr>
          <w:rFonts w:ascii="Tahoma" w:eastAsia="Tahoma" w:hAnsi="Tahoma" w:cs="Tahoma"/>
          <w:sz w:val="16"/>
          <w:szCs w:val="16"/>
        </w:rPr>
        <w:t>CAPSULaser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>
        <w:rPr>
          <w:rFonts w:ascii="Tahoma" w:eastAsia="Tahoma" w:hAnsi="Tahoma" w:cs="Tahoma"/>
          <w:sz w:val="16"/>
          <w:szCs w:val="16"/>
        </w:rPr>
        <w:t>Americko</w:t>
      </w:r>
      <w:proofErr w:type="spellEnd"/>
      <w:r>
        <w:rPr>
          <w:rFonts w:ascii="Tahoma" w:eastAsia="Tahoma" w:hAnsi="Tahoma" w:cs="Tahoma"/>
          <w:sz w:val="16"/>
          <w:szCs w:val="16"/>
        </w:rPr>
        <w:t>–evropského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>
        <w:rPr>
          <w:rFonts w:ascii="Tahoma" w:eastAsia="Tahoma" w:hAnsi="Tahoma" w:cs="Tahoma"/>
          <w:sz w:val="16"/>
          <w:szCs w:val="16"/>
        </w:rPr>
        <w:t>femtomatrixovým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laserem, který jako jediný disponuje robotickým ramenem a zároveň je nejrychlejším na světě. Druhým prvenstvím byla operace, takzvaná rotace </w:t>
      </w:r>
      <w:proofErr w:type="spellStart"/>
      <w:r>
        <w:rPr>
          <w:rFonts w:ascii="Tahoma" w:eastAsia="Tahoma" w:hAnsi="Tahoma" w:cs="Tahoma"/>
          <w:sz w:val="16"/>
          <w:szCs w:val="16"/>
        </w:rPr>
        <w:t>lentikuly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, která sníží astigmatismus oka pacienta (nesprávné zakřivení rohovky). Pravidelně se umisťuje v žebříčku nejoblíbenějších lékařů v Rakousku, v roce 2021 byl zvolen již potřetí. Jako první oční chirurg provedl laserovou operaci očí metodou CLEAR v Česku a Rakousku. Od roku 2022 je nositelem medaile Za zásluhy 1. stupně. Koncem roku 2022 převzal cenu profesora Emilia </w:t>
      </w:r>
      <w:proofErr w:type="spellStart"/>
      <w:r>
        <w:rPr>
          <w:rFonts w:ascii="Tahoma" w:eastAsia="Tahoma" w:hAnsi="Tahoma" w:cs="Tahoma"/>
          <w:sz w:val="16"/>
          <w:szCs w:val="16"/>
        </w:rPr>
        <w:t>Campose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za inovaci v oftalmologii.</w:t>
      </w:r>
    </w:p>
    <w:p w14:paraId="6BF7D840" w14:textId="77777777" w:rsidR="006F49C8" w:rsidRDefault="006F49C8" w:rsidP="006F49C8"/>
    <w:p w14:paraId="1E2FFB39" w14:textId="77777777" w:rsidR="006F49C8" w:rsidRDefault="006F49C8" w:rsidP="006F49C8"/>
    <w:p w14:paraId="2F7EC02F" w14:textId="77777777" w:rsidR="006F49C8" w:rsidRDefault="006F49C8"/>
    <w:sectPr w:rsidR="006F49C8">
      <w:headerReference w:type="default" r:id="rId9"/>
      <w:footerReference w:type="default" r:id="rId10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55BA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77A8B92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FC03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29F1C2FB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1FF867F7" wp14:editId="17B93F82">
          <wp:extent cx="3105193" cy="600083"/>
          <wp:effectExtent l="0" t="0" r="0" b="0"/>
          <wp:docPr id="54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14:paraId="3AD1D107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E4CDC13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5A39947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03BDA22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32C4409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43AE683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2A9EFE1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C645EBC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1931D86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3E0859B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77262C0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A43389E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FDFC935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736DEDA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F1040E9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D97242D" w14:textId="77777777" w:rsidR="003B38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C8"/>
    <w:rsid w:val="006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3029"/>
  <w15:chartTrackingRefBased/>
  <w15:docId w15:val="{963A5231-5390-47FD-B8C9-BCEE0F74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9C8"/>
    <w:pPr>
      <w:spacing w:after="200" w:line="276" w:lineRule="auto"/>
    </w:pPr>
    <w:rPr>
      <w:rFonts w:ascii="Calibri" w:eastAsiaTheme="minorEastAsia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ik.cz/cs/zivotop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mini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ra@pearmedia.cz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jp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2023-07-19T09:38:00Z</dcterms:created>
  <dcterms:modified xsi:type="dcterms:W3CDTF">2023-07-19T09:38:00Z</dcterms:modified>
</cp:coreProperties>
</file>