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4148C" w14:textId="77777777" w:rsidR="00313D24" w:rsidRDefault="00FC5C30">
      <w:pPr>
        <w:jc w:val="center"/>
        <w:rPr>
          <w:rFonts w:ascii="Tahoma" w:eastAsia="Tahoma" w:hAnsi="Tahoma" w:cs="Tahoma"/>
          <w:b/>
          <w:sz w:val="52"/>
          <w:szCs w:val="52"/>
        </w:rPr>
      </w:pPr>
      <w:r>
        <w:rPr>
          <w:rFonts w:ascii="Tahoma" w:eastAsia="Tahoma" w:hAnsi="Tahoma" w:cs="Tahoma"/>
          <w:b/>
          <w:sz w:val="52"/>
          <w:szCs w:val="52"/>
        </w:rPr>
        <w:t xml:space="preserve">Začal Světový týden glaukomu: zásadní je včasná diagnostika </w:t>
      </w:r>
    </w:p>
    <w:p w14:paraId="2BF506DE" w14:textId="77777777" w:rsidR="00313D24" w:rsidRDefault="00FC5C30">
      <w:pPr>
        <w:jc w:val="both"/>
        <w:rPr>
          <w:rFonts w:ascii="Tahoma" w:eastAsia="Tahoma" w:hAnsi="Tahoma" w:cs="Tahoma"/>
          <w:b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>PRAHA, 7. BŘEZNA 2022 – Zelený zákal nebolí a přichází nenápadně. Pokud není rozpoznán včas, hrozí vážné poškození zraku, které může končit i slepotou. Na vážnost zákeřného onemocnění upozorňuje každoročně Světový týden glaukomu. Letos osvětová akce připadá na 6. až 12. března.</w:t>
      </w:r>
    </w:p>
    <w:p w14:paraId="72153B7A" w14:textId="58DF8104" w:rsidR="00313D24" w:rsidRDefault="00FC5C30">
      <w:pP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Zelený zákal neboli glaukom vážně ohrožuje zrak. Je celosvětově druhou nejčastější příčinou slepoty. Přezdívá se mu „tichý zloděj zraku</w:t>
      </w:r>
      <w:r w:rsidR="00C60083">
        <w:rPr>
          <w:rFonts w:ascii="Tahoma" w:eastAsia="Tahoma" w:hAnsi="Tahoma" w:cs="Tahoma"/>
          <w:sz w:val="21"/>
          <w:szCs w:val="21"/>
        </w:rPr>
        <w:t>“</w:t>
      </w:r>
      <w:r>
        <w:rPr>
          <w:rFonts w:ascii="Tahoma" w:eastAsia="Tahoma" w:hAnsi="Tahoma" w:cs="Tahoma"/>
          <w:sz w:val="21"/>
          <w:szCs w:val="21"/>
        </w:rPr>
        <w:t xml:space="preserve">, protože nebolí. Když si člověk všimne, že s jeho zrakem něco není v pořádku, může už nemoc být v pokročilém stadiu. Změny vidění jsou přitom nevratné. Zásadní je včasné odhalení nemoci a zahájení léčby. </w:t>
      </w:r>
      <w:r>
        <w:rPr>
          <w:rFonts w:ascii="Tahoma" w:eastAsia="Tahoma" w:hAnsi="Tahoma" w:cs="Tahoma"/>
          <w:color w:val="CC9900"/>
          <w:sz w:val="21"/>
          <w:szCs w:val="21"/>
        </w:rPr>
        <w:t>„Zelený zákal se projevuje zhoršením periferního vidění, což pacient nemusí ze začátku vůbec poznat, proto jsou tolik důležité pravidelné kontroly u očního lékaře. Pokud se glaukom nachází v pozdější fázi, s následky si současná oční medicína poradit nedokáže. Lidé starší čtyřiceti let by proto měli absolvovat pravidelné prohlídky u očního lékaře,“</w:t>
      </w:r>
      <w:r>
        <w:rPr>
          <w:rFonts w:ascii="Tahoma" w:eastAsia="Tahoma" w:hAnsi="Tahoma" w:cs="Tahoma"/>
          <w:sz w:val="21"/>
          <w:szCs w:val="21"/>
        </w:rPr>
        <w:t xml:space="preserve"> řekl Pavel Stodůlka, přednosta sítě očních klinik </w:t>
      </w:r>
      <w:hyperlink r:id="rId7">
        <w:r>
          <w:rPr>
            <w:rFonts w:ascii="Tahoma" w:eastAsia="Tahoma" w:hAnsi="Tahoma" w:cs="Tahoma"/>
            <w:color w:val="0000FF"/>
            <w:sz w:val="21"/>
            <w:szCs w:val="21"/>
            <w:u w:val="single"/>
          </w:rPr>
          <w:t>Gemini</w:t>
        </w:r>
      </w:hyperlink>
      <w:r>
        <w:rPr>
          <w:rFonts w:ascii="Tahoma" w:eastAsia="Tahoma" w:hAnsi="Tahoma" w:cs="Tahoma"/>
          <w:sz w:val="21"/>
          <w:szCs w:val="21"/>
        </w:rPr>
        <w:t>.</w:t>
      </w:r>
    </w:p>
    <w:p w14:paraId="3397A671" w14:textId="09A28672" w:rsidR="00313D24" w:rsidRPr="009F0576" w:rsidRDefault="00FC5C30">
      <w:pPr>
        <w:jc w:val="both"/>
        <w:rPr>
          <w:rFonts w:ascii="Tahoma" w:eastAsia="Tahoma" w:hAnsi="Tahoma" w:cs="Tahoma"/>
          <w:sz w:val="21"/>
          <w:szCs w:val="21"/>
        </w:rPr>
      </w:pPr>
      <w:r w:rsidRPr="009F0576">
        <w:rPr>
          <w:rFonts w:ascii="Tahoma" w:eastAsia="Tahoma" w:hAnsi="Tahoma" w:cs="Tahoma"/>
          <w:sz w:val="21"/>
          <w:szCs w:val="21"/>
        </w:rPr>
        <w:t xml:space="preserve">Rok 2021 přinesl změnu, kterou oční lékaři vítají. </w:t>
      </w:r>
      <w:r w:rsidRPr="009F0576">
        <w:rPr>
          <w:rFonts w:ascii="Tahoma" w:eastAsia="Tahoma" w:hAnsi="Tahoma" w:cs="Tahoma"/>
          <w:color w:val="CC9900"/>
          <w:sz w:val="21"/>
          <w:szCs w:val="21"/>
        </w:rPr>
        <w:t xml:space="preserve">„Dodnes je orientační vyšetření zraku doménou praktických lékařů, kteří v případě nesrovnalostí odešlou pacienta na podrobné oftalmologické vyšetření. V roce 2021 prosadila Česká oftalmologická společnost program preventivních očních prohlídek </w:t>
      </w:r>
      <w:r w:rsidR="009F0576">
        <w:rPr>
          <w:rFonts w:ascii="Tahoma" w:eastAsia="Tahoma" w:hAnsi="Tahoma" w:cs="Tahoma"/>
          <w:color w:val="CC9900"/>
          <w:sz w:val="21"/>
          <w:szCs w:val="21"/>
        </w:rPr>
        <w:t>jednou</w:t>
      </w:r>
      <w:r w:rsidRPr="009F0576">
        <w:rPr>
          <w:rFonts w:ascii="Tahoma" w:eastAsia="Tahoma" w:hAnsi="Tahoma" w:cs="Tahoma"/>
          <w:color w:val="CC9900"/>
          <w:sz w:val="21"/>
          <w:szCs w:val="21"/>
        </w:rPr>
        <w:t xml:space="preserve"> za čtyři roky u lidí mezi 45 až 61 lety, což vidím jako velký posun vpřed,”</w:t>
      </w:r>
      <w:r w:rsidRPr="009F0576">
        <w:rPr>
          <w:rFonts w:ascii="Tahoma" w:eastAsia="Tahoma" w:hAnsi="Tahoma" w:cs="Tahoma"/>
          <w:sz w:val="21"/>
          <w:szCs w:val="21"/>
        </w:rPr>
        <w:t xml:space="preserve"> doplnila Martina Šajdíková z oční kliniky Gemini.</w:t>
      </w:r>
    </w:p>
    <w:p w14:paraId="5BD8FEE9" w14:textId="77777777" w:rsidR="00313D24" w:rsidRDefault="00FC5C30">
      <w:pP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Počet lidí s glaukomem v populaci stále narůstá. Odhaduje se, že se s nemocí v současnosti potýká okolo 76 milionů osob. Roli hrají především genetika, věk a vliv dalších onemocnění, například cukrovky. Častěji se objevuje u osob starších 65 let. Nevyhýbá se však ani mladším. Se zeleným zákalem se potýkají dokonce i děti, většinou dědičně.</w:t>
      </w:r>
    </w:p>
    <w:p w14:paraId="5A3884C2" w14:textId="2A133F59" w:rsidR="00313D24" w:rsidRPr="009F0576" w:rsidRDefault="00FC5C30" w:rsidP="009F0576">
      <w:pPr>
        <w:pBdr>
          <w:bottom w:val="single" w:sz="4" w:space="1" w:color="auto"/>
        </w:pBd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color w:val="CC9900"/>
          <w:sz w:val="21"/>
          <w:szCs w:val="21"/>
        </w:rPr>
        <w:t>„</w:t>
      </w:r>
      <w:r w:rsidR="003B6C72">
        <w:rPr>
          <w:rFonts w:ascii="Tahoma" w:eastAsia="Tahoma" w:hAnsi="Tahoma" w:cs="Tahoma"/>
          <w:color w:val="CC9900"/>
          <w:sz w:val="21"/>
          <w:szCs w:val="21"/>
        </w:rPr>
        <w:t>I když poškození očí z</w:t>
      </w:r>
      <w:r>
        <w:rPr>
          <w:rFonts w:ascii="Tahoma" w:eastAsia="Tahoma" w:hAnsi="Tahoma" w:cs="Tahoma"/>
          <w:color w:val="CC9900"/>
          <w:sz w:val="21"/>
          <w:szCs w:val="21"/>
        </w:rPr>
        <w:t>elený</w:t>
      </w:r>
      <w:r w:rsidR="003B6C72">
        <w:rPr>
          <w:rFonts w:ascii="Tahoma" w:eastAsia="Tahoma" w:hAnsi="Tahoma" w:cs="Tahoma"/>
          <w:color w:val="CC9900"/>
          <w:sz w:val="21"/>
          <w:szCs w:val="21"/>
        </w:rPr>
        <w:t>m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zákal</w:t>
      </w:r>
      <w:r w:rsidR="003B6C72">
        <w:rPr>
          <w:rFonts w:ascii="Tahoma" w:eastAsia="Tahoma" w:hAnsi="Tahoma" w:cs="Tahoma"/>
          <w:color w:val="CC9900"/>
          <w:sz w:val="21"/>
          <w:szCs w:val="21"/>
        </w:rPr>
        <w:t>em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je </w:t>
      </w:r>
      <w:r w:rsidR="003B6C72">
        <w:rPr>
          <w:rFonts w:ascii="Tahoma" w:eastAsia="Tahoma" w:hAnsi="Tahoma" w:cs="Tahoma"/>
          <w:color w:val="CC9900"/>
          <w:sz w:val="21"/>
          <w:szCs w:val="21"/>
        </w:rPr>
        <w:t>nevratné,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lze </w:t>
      </w:r>
      <w:r w:rsidR="003B6C72">
        <w:rPr>
          <w:rFonts w:ascii="Tahoma" w:eastAsia="Tahoma" w:hAnsi="Tahoma" w:cs="Tahoma"/>
          <w:color w:val="CC9900"/>
          <w:sz w:val="21"/>
          <w:szCs w:val="21"/>
        </w:rPr>
        <w:t xml:space="preserve">ve většině případů zelený zákal </w:t>
      </w:r>
      <w:r>
        <w:rPr>
          <w:rFonts w:ascii="Tahoma" w:eastAsia="Tahoma" w:hAnsi="Tahoma" w:cs="Tahoma"/>
          <w:color w:val="CC9900"/>
          <w:sz w:val="21"/>
          <w:szCs w:val="21"/>
        </w:rPr>
        <w:t>zastavit nebo zpomalit oční</w:t>
      </w:r>
      <w:r w:rsidR="003B6C72">
        <w:rPr>
          <w:rFonts w:ascii="Tahoma" w:eastAsia="Tahoma" w:hAnsi="Tahoma" w:cs="Tahoma"/>
          <w:color w:val="CC9900"/>
          <w:sz w:val="21"/>
          <w:szCs w:val="21"/>
        </w:rPr>
        <w:t>mi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kapk</w:t>
      </w:r>
      <w:r w:rsidR="003B6C72">
        <w:rPr>
          <w:rFonts w:ascii="Tahoma" w:eastAsia="Tahoma" w:hAnsi="Tahoma" w:cs="Tahoma"/>
          <w:color w:val="CC9900"/>
          <w:sz w:val="21"/>
          <w:szCs w:val="21"/>
        </w:rPr>
        <w:t>ami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na snížení nitroočního tlaku. Pokud oční kapky nezabírají, může oční lékař navrhnout laserový či chirurgický zákrok, který nitrooční tlak sníží. Pokročilý glaukom způsobuje výpadky zorného pole, může vést až k úplnému oslepnutí,“ </w:t>
      </w:r>
      <w:r>
        <w:rPr>
          <w:rFonts w:ascii="Tahoma" w:eastAsia="Tahoma" w:hAnsi="Tahoma" w:cs="Tahoma"/>
          <w:sz w:val="21"/>
          <w:szCs w:val="21"/>
        </w:rPr>
        <w:t>upozornil Pavel Stodůlka.</w:t>
      </w:r>
    </w:p>
    <w:p w14:paraId="4549F406" w14:textId="77777777" w:rsidR="00313D24" w:rsidRDefault="00FC5C30">
      <w:pPr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KONTAKT PRO MÉDIA:</w:t>
      </w:r>
    </w:p>
    <w:p w14:paraId="41235316" w14:textId="77777777" w:rsidR="00313D24" w:rsidRDefault="00FC5C30">
      <w:pPr>
        <w:jc w:val="both"/>
        <w:rPr>
          <w:rFonts w:ascii="Tahoma" w:eastAsia="Tahoma" w:hAnsi="Tahoma" w:cs="Tahoma"/>
          <w:b/>
          <w:color w:val="CC9900"/>
          <w:sz w:val="20"/>
          <w:szCs w:val="20"/>
        </w:rPr>
      </w:pPr>
      <w:r>
        <w:rPr>
          <w:rFonts w:ascii="Tahoma" w:eastAsia="Tahoma" w:hAnsi="Tahoma" w:cs="Tahoma"/>
          <w:b/>
          <w:color w:val="333333"/>
          <w:sz w:val="20"/>
          <w:szCs w:val="20"/>
        </w:rPr>
        <w:t>Mgr. Petra Ďurčíková</w:t>
      </w:r>
      <w:r>
        <w:rPr>
          <w:rFonts w:ascii="Tahoma" w:eastAsia="Tahoma" w:hAnsi="Tahoma" w:cs="Tahoma"/>
          <w:b/>
          <w:color w:val="CC9900"/>
          <w:sz w:val="20"/>
          <w:szCs w:val="20"/>
        </w:rPr>
        <w:t>_mediální konzultant</w:t>
      </w:r>
    </w:p>
    <w:p w14:paraId="033742B8" w14:textId="77777777" w:rsidR="00313D24" w:rsidRDefault="00FC5C30">
      <w:pPr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noProof/>
          <w:sz w:val="20"/>
          <w:szCs w:val="20"/>
        </w:rPr>
        <w:drawing>
          <wp:inline distT="0" distB="0" distL="0" distR="0" wp14:anchorId="5A23A881" wp14:editId="250447F0">
            <wp:extent cx="833620" cy="132741"/>
            <wp:effectExtent l="0" t="0" r="0" b="0"/>
            <wp:docPr id="27" name="image1.jpg" descr="pear_media logo_fin rgb_bez okraj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pear_media logo_fin rgb_bez okraju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074A82" w14:textId="77777777" w:rsidR="00313D24" w:rsidRDefault="00FC5C30">
      <w:pPr>
        <w:pBdr>
          <w:bottom w:val="single" w:sz="4" w:space="1" w:color="000000"/>
        </w:pBdr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+420 733 643 825, </w:t>
      </w:r>
      <w:hyperlink r:id="rId9">
        <w:r>
          <w:rPr>
            <w:rFonts w:ascii="Tahoma" w:eastAsia="Tahoma" w:hAnsi="Tahoma" w:cs="Tahoma"/>
            <w:b/>
            <w:color w:val="0000FF"/>
            <w:sz w:val="20"/>
            <w:szCs w:val="20"/>
            <w:u w:val="single"/>
          </w:rPr>
          <w:t>petra@pearmedia.cz</w:t>
        </w:r>
      </w:hyperlink>
      <w:r>
        <w:rPr>
          <w:rFonts w:ascii="Tahoma" w:eastAsia="Tahoma" w:hAnsi="Tahoma" w:cs="Tahoma"/>
          <w:b/>
          <w:sz w:val="20"/>
          <w:szCs w:val="20"/>
        </w:rPr>
        <w:t xml:space="preserve">, </w:t>
      </w:r>
      <w:hyperlink r:id="rId10">
        <w:r>
          <w:rPr>
            <w:rFonts w:ascii="Tahoma" w:eastAsia="Tahoma" w:hAnsi="Tahoma" w:cs="Tahoma"/>
            <w:b/>
            <w:color w:val="0000FF"/>
            <w:sz w:val="20"/>
            <w:szCs w:val="20"/>
            <w:u w:val="single"/>
          </w:rPr>
          <w:t>pearmedia.cz</w:t>
        </w:r>
      </w:hyperlink>
      <w:r>
        <w:rPr>
          <w:rFonts w:ascii="Tahoma" w:eastAsia="Tahoma" w:hAnsi="Tahoma" w:cs="Tahoma"/>
          <w:sz w:val="20"/>
          <w:szCs w:val="20"/>
        </w:rPr>
        <w:br/>
      </w:r>
    </w:p>
    <w:p w14:paraId="1284FCA1" w14:textId="77777777" w:rsidR="009F0576" w:rsidRDefault="009F0576">
      <w:pPr>
        <w:rPr>
          <w:rFonts w:ascii="Tahoma" w:eastAsia="Tahoma" w:hAnsi="Tahoma" w:cs="Tahoma"/>
          <w:b/>
          <w:sz w:val="17"/>
          <w:szCs w:val="17"/>
        </w:rPr>
      </w:pPr>
    </w:p>
    <w:p w14:paraId="04C249E1" w14:textId="3F71F9B2" w:rsidR="00313D24" w:rsidRDefault="00FC5C30">
      <w:pPr>
        <w:rPr>
          <w:rFonts w:ascii="Tahoma" w:eastAsia="Tahoma" w:hAnsi="Tahoma" w:cs="Tahoma"/>
          <w:b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lastRenderedPageBreak/>
        <w:t xml:space="preserve">SOUKROMÁ OČNÍ KLINIKA GEMINI, </w:t>
      </w:r>
      <w:hyperlink r:id="rId11">
        <w:r>
          <w:rPr>
            <w:rFonts w:ascii="Tahoma" w:eastAsia="Tahoma" w:hAnsi="Tahoma" w:cs="Tahoma"/>
            <w:b/>
            <w:color w:val="0000FF"/>
            <w:sz w:val="17"/>
            <w:szCs w:val="17"/>
            <w:u w:val="single"/>
          </w:rPr>
          <w:t>www.gemini.cz</w:t>
        </w:r>
      </w:hyperlink>
    </w:p>
    <w:p w14:paraId="2C98EF77" w14:textId="77777777" w:rsidR="00313D24" w:rsidRDefault="00FC5C30">
      <w:pPr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Soukromá oční klinika Gemini rozvíjí dlouholetou tradici zlínské oční chirurgie. První klinika byla otevřena ve Zlíně v roce 2003 a v současnosti provozuje klinika v České republice deset pracovišť: ve Zlíně, v Průhonicích u Prahy, Praze-Krči, Českých Budějovicích, Ostravě, Vyškově, Brně, Novém Jičíně a Liberci. Jako jediná česká oční klinika otevřela pracoviště také ve Vídni. Vedle operací zbavujících pacienty potřeby nosit brýle a operací šedého zákalu se na klinikách provádějí i estetické zákroky, jako například plastika horních a dolních víček. V čele týmu operatérů stojí světově uznávaný oční chirurg prim. MUDr. Pavel Stodůlka, Ph.D., FEBOS-CR.</w:t>
      </w:r>
    </w:p>
    <w:p w14:paraId="022780F3" w14:textId="77777777" w:rsidR="00313D24" w:rsidRDefault="00FC5C30">
      <w:pPr>
        <w:rPr>
          <w:rFonts w:ascii="Tahoma" w:eastAsia="Tahoma" w:hAnsi="Tahoma" w:cs="Tahoma"/>
          <w:b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 xml:space="preserve">prim. MUDr. PAVEL STODŮLKA, Ph.D., FEBOS-CR, </w:t>
      </w:r>
      <w:hyperlink r:id="rId12">
        <w:r>
          <w:rPr>
            <w:rFonts w:ascii="Tahoma" w:eastAsia="Tahoma" w:hAnsi="Tahoma" w:cs="Tahoma"/>
            <w:b/>
            <w:color w:val="0000FF"/>
            <w:sz w:val="17"/>
            <w:szCs w:val="17"/>
            <w:u w:val="single"/>
          </w:rPr>
          <w:t>www.lasik.cz</w:t>
        </w:r>
      </w:hyperlink>
    </w:p>
    <w:p w14:paraId="408AA027" w14:textId="77777777" w:rsidR="00313D24" w:rsidRDefault="00FC5C30">
      <w:pPr>
        <w:jc w:val="both"/>
        <w:rPr>
          <w:rFonts w:ascii="Tahoma" w:eastAsia="Tahoma" w:hAnsi="Tahoma" w:cs="Tahoma"/>
          <w:sz w:val="16"/>
          <w:szCs w:val="16"/>
        </w:rPr>
      </w:pPr>
      <w:bookmarkStart w:id="0" w:name="_heading=h.1fob9te" w:colFirst="0" w:colLast="0"/>
      <w:bookmarkEnd w:id="0"/>
      <w:r>
        <w:rPr>
          <w:rFonts w:ascii="Tahoma" w:eastAsia="Tahoma" w:hAnsi="Tahoma" w:cs="Tahoma"/>
          <w:sz w:val="16"/>
          <w:szCs w:val="16"/>
        </w:rPr>
        <w:t>Studium medicíny na Univerzitě Palackého v Olomouci ukončil v roce 1989 s vyznamenáním a pochvalou rektora. V roce 2000 absolvoval postgraduální studium na Lékařské fakultě Univerzity Karlovy v Hradci Králové s tématem disertace metoda LASIK, kterou v ČR zavedl. Zkušenosti s oční chirurgií sbíral i po světě, hlavně v Kanadě. Působil jako přednosta očního oddělení Baťovy nemocnice ve Zlíně. V roce 2003 založil soukromou oční kliniku Gemini – největší soukromou oční kliniku v Česku. Několik očních operací, například centraci vychýlené lidské čočky nebo implantaci presbyopické fakické čočky, provedl jako první oční chirurg na světě a řadu očních operací zavedl jako první v Česku. Vyvíjí nové lasery pro oční chirurgii, jako např. CAPSULaser. Přednáší na prestižních mezinárodních očních kongresech, vyučuje v kurzech pro zahraniční oční lékaře a byl zvolen prezidentem AECOS – Americko–evropského kongresu oční chirurgie. V roce 2019 si Pavel Stodůlka na své konto připsal další dvě světová prvenství – jako první oční chirurg na světě provedl operaci šedého zákalu novým femtomatrixovým laserem, který jako jediný disponuje robotickým ramenem a zároveň je nejrychlejším na světě. Druhým prvenstvím byla operace, takzvaná rotace lentikuly, která sníží astigmatismus oka pacienta (nesprávné zakřivení rohovky). Pravidelně se umisťuje v žebříčku nejoblíbenějších lékařů v Rakousku, v roce 2021 byl zvolen již potřetí.</w:t>
      </w:r>
    </w:p>
    <w:p w14:paraId="212EC2A7" w14:textId="77777777" w:rsidR="00313D24" w:rsidRDefault="00313D24"/>
    <w:sectPr w:rsidR="00313D24">
      <w:headerReference w:type="default" r:id="rId13"/>
      <w:footerReference w:type="default" r:id="rId14"/>
      <w:pgSz w:w="11906" w:h="16838"/>
      <w:pgMar w:top="1700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0B603" w14:textId="77777777" w:rsidR="00516FDB" w:rsidRDefault="00516FDB">
      <w:pPr>
        <w:spacing w:after="0" w:line="240" w:lineRule="auto"/>
      </w:pPr>
      <w:r>
        <w:separator/>
      </w:r>
    </w:p>
  </w:endnote>
  <w:endnote w:type="continuationSeparator" w:id="0">
    <w:p w14:paraId="47AE9FC2" w14:textId="77777777" w:rsidR="00516FDB" w:rsidRDefault="00516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E5FC9" w14:textId="77777777" w:rsidR="00313D24" w:rsidRDefault="00313D2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8AD6408" w14:textId="77777777" w:rsidR="00313D24" w:rsidRDefault="00313D2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A19EB" w14:textId="77777777" w:rsidR="00516FDB" w:rsidRDefault="00516FDB">
      <w:pPr>
        <w:spacing w:after="0" w:line="240" w:lineRule="auto"/>
      </w:pPr>
      <w:r>
        <w:separator/>
      </w:r>
    </w:p>
  </w:footnote>
  <w:footnote w:type="continuationSeparator" w:id="0">
    <w:p w14:paraId="39E4B00C" w14:textId="77777777" w:rsidR="00516FDB" w:rsidRDefault="00516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D9FE9" w14:textId="77777777" w:rsidR="00313D24" w:rsidRDefault="00313D2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680"/>
        <w:tab w:val="left" w:pos="1740"/>
        <w:tab w:val="left" w:pos="3615"/>
      </w:tabs>
      <w:spacing w:after="0" w:line="240" w:lineRule="auto"/>
      <w:jc w:val="both"/>
      <w:rPr>
        <w:b/>
        <w:color w:val="000000"/>
        <w:sz w:val="36"/>
        <w:szCs w:val="36"/>
      </w:rPr>
    </w:pPr>
  </w:p>
  <w:p w14:paraId="6A4C8E13" w14:textId="77777777" w:rsidR="00313D24" w:rsidRDefault="00FC5C3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36"/>
        <w:szCs w:val="36"/>
      </w:rPr>
    </w:pPr>
    <w:r>
      <w:rPr>
        <w:b/>
        <w:noProof/>
        <w:color w:val="000000"/>
        <w:sz w:val="36"/>
        <w:szCs w:val="36"/>
      </w:rPr>
      <w:drawing>
        <wp:inline distT="0" distB="0" distL="0" distR="0" wp14:anchorId="47DCE67E" wp14:editId="008349D7">
          <wp:extent cx="3105193" cy="600083"/>
          <wp:effectExtent l="0" t="0" r="0" b="0"/>
          <wp:docPr id="26" name="image2.jpg" descr="C:\Users\Notebook\Downloads\logo_gemini_ocni_klinika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Notebook\Downloads\logo_gemini_ocni_klinika_RGB.jpg"/>
                  <pic:cNvPicPr preferRelativeResize="0"/>
                </pic:nvPicPr>
                <pic:blipFill>
                  <a:blip r:embed="rId1"/>
                  <a:srcRect l="13756" t="36594" r="13051" b="35865"/>
                  <a:stretch>
                    <a:fillRect/>
                  </a:stretch>
                </pic:blipFill>
                <pic:spPr>
                  <a:xfrm>
                    <a:off x="0" y="0"/>
                    <a:ext cx="3105193" cy="6000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000000"/>
        <w:sz w:val="36"/>
        <w:szCs w:val="36"/>
      </w:rPr>
      <w:t xml:space="preserve">    </w:t>
    </w:r>
    <w:r>
      <w:rPr>
        <w:b/>
        <w:color w:val="000000"/>
        <w:sz w:val="36"/>
        <w:szCs w:val="36"/>
      </w:rPr>
      <w:tab/>
      <w:t>TISKOVÁ ZPRÁVA</w:t>
    </w:r>
  </w:p>
  <w:p w14:paraId="15F3666A" w14:textId="77777777" w:rsidR="00313D24" w:rsidRDefault="00313D24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35ACBF7C" w14:textId="77777777" w:rsidR="00313D24" w:rsidRDefault="00313D24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3F3ABCC2" w14:textId="77777777" w:rsidR="00313D24" w:rsidRDefault="00313D24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4B68279B" w14:textId="77777777" w:rsidR="00313D24" w:rsidRDefault="00313D24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75C449EF" w14:textId="77777777" w:rsidR="00313D24" w:rsidRDefault="00313D24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065553DC" w14:textId="77777777" w:rsidR="00313D24" w:rsidRDefault="00313D24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127EC01E" w14:textId="77777777" w:rsidR="00313D24" w:rsidRDefault="00313D24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239D0449" w14:textId="77777777" w:rsidR="00313D24" w:rsidRDefault="00313D24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59BA1FA3" w14:textId="77777777" w:rsidR="00313D24" w:rsidRDefault="00313D24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545C961E" w14:textId="77777777" w:rsidR="00313D24" w:rsidRDefault="00313D24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7EF7D7EF" w14:textId="77777777" w:rsidR="00313D24" w:rsidRDefault="00313D24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0523E044" w14:textId="77777777" w:rsidR="00313D24" w:rsidRDefault="00313D24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4C5F4EAB" w14:textId="77777777" w:rsidR="00313D24" w:rsidRDefault="00313D24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7F59D846" w14:textId="77777777" w:rsidR="00313D24" w:rsidRDefault="00313D24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34CAF3AF" w14:textId="77777777" w:rsidR="00313D24" w:rsidRDefault="00313D24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68F35CF5" w14:textId="77777777" w:rsidR="00313D24" w:rsidRDefault="00313D24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5B4221C8" w14:textId="77777777" w:rsidR="00313D24" w:rsidRDefault="00313D2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1316DC63" w14:textId="77777777" w:rsidR="00313D24" w:rsidRDefault="00313D2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D24"/>
    <w:rsid w:val="00313D24"/>
    <w:rsid w:val="003B6C72"/>
    <w:rsid w:val="00516FDB"/>
    <w:rsid w:val="009F0576"/>
    <w:rsid w:val="00C60083"/>
    <w:rsid w:val="00FC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87FD0"/>
  <w15:docId w15:val="{FBCA05CA-2C6B-4DD5-8845-A4114843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6082"/>
    <w:rPr>
      <w:rFonts w:eastAsiaTheme="minorEastAsia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basedOn w:val="Standardnpsmoodstavce"/>
    <w:uiPriority w:val="99"/>
    <w:unhideWhenUsed/>
    <w:rsid w:val="00835044"/>
    <w:rPr>
      <w:color w:val="0000FF"/>
      <w:u w:val="singl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emini.cz/" TargetMode="External"/><Relationship Id="rId12" Type="http://schemas.openxmlformats.org/officeDocument/2006/relationships/hyperlink" Target="http://www.lasik.cz/cs/zivotopi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emini.cz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earmedi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ra@pearmedia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Yl3SnXHcJYGcydUaYoCg1ew2+w==">AMUW2mWEcwACJTJ9I01k1xTOh307CvjnITQ4R1VsH4ne6jW3geLLDECdagVSDsXwgqQEQPsmikqzSbYwf0z+DkQdVk6sGKN1g6wQus09RGtWm6HDXirCj2CzXCpPdZkmELZwUA6JEXEB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690</Words>
  <Characters>4072</Characters>
  <Application>Microsoft Office Word</Application>
  <DocSecurity>0</DocSecurity>
  <Lines>33</Lines>
  <Paragraphs>9</Paragraphs>
  <ScaleCrop>false</ScaleCrop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Ďurčíková</dc:creator>
  <cp:lastModifiedBy>Petra Ďurčíková</cp:lastModifiedBy>
  <cp:revision>4</cp:revision>
  <dcterms:created xsi:type="dcterms:W3CDTF">2022-03-04T10:00:00Z</dcterms:created>
  <dcterms:modified xsi:type="dcterms:W3CDTF">2022-03-04T10:00:00Z</dcterms:modified>
</cp:coreProperties>
</file>