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EB19" w14:textId="77777777" w:rsidR="00CE3EA6" w:rsidRPr="007F6036" w:rsidRDefault="00CE3EA6" w:rsidP="00CE3EA6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7F6036">
        <w:rPr>
          <w:rFonts w:ascii="Tahoma" w:hAnsi="Tahoma" w:cs="Tahoma"/>
          <w:b/>
          <w:bCs/>
          <w:sz w:val="40"/>
          <w:szCs w:val="40"/>
        </w:rPr>
        <w:t>Napětí na Ukrajině žene cenu zlata vysoko. Za posledních 14 dní vzrostla o šest procent</w:t>
      </w:r>
    </w:p>
    <w:p w14:paraId="7245E38A" w14:textId="77777777" w:rsidR="00CE3EA6" w:rsidRPr="00046B66" w:rsidRDefault="00CE3EA6" w:rsidP="00CE3EA6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046B66">
        <w:rPr>
          <w:rFonts w:ascii="Tahoma" w:eastAsia="Tahoma" w:hAnsi="Tahoma" w:cs="Tahoma"/>
          <w:b/>
          <w:sz w:val="20"/>
          <w:szCs w:val="20"/>
        </w:rPr>
        <w:t xml:space="preserve">PRAHA, </w:t>
      </w:r>
      <w:r>
        <w:rPr>
          <w:rFonts w:ascii="Tahoma" w:eastAsia="Tahoma" w:hAnsi="Tahoma" w:cs="Tahoma"/>
          <w:b/>
          <w:sz w:val="20"/>
          <w:szCs w:val="20"/>
        </w:rPr>
        <w:t>22</w:t>
      </w:r>
      <w:r w:rsidRPr="00046B66">
        <w:rPr>
          <w:rFonts w:ascii="Tahoma" w:eastAsia="Tahoma" w:hAnsi="Tahoma" w:cs="Tahoma"/>
          <w:b/>
          <w:sz w:val="20"/>
          <w:szCs w:val="20"/>
        </w:rPr>
        <w:t xml:space="preserve">. </w:t>
      </w:r>
      <w:r>
        <w:rPr>
          <w:rFonts w:ascii="Tahoma" w:eastAsia="Tahoma" w:hAnsi="Tahoma" w:cs="Tahoma"/>
          <w:b/>
          <w:sz w:val="20"/>
          <w:szCs w:val="20"/>
        </w:rPr>
        <w:t>ÚNORA</w:t>
      </w:r>
      <w:r w:rsidRPr="00046B66">
        <w:rPr>
          <w:rFonts w:ascii="Tahoma" w:eastAsia="Tahoma" w:hAnsi="Tahoma" w:cs="Tahoma"/>
          <w:b/>
          <w:sz w:val="20"/>
          <w:szCs w:val="20"/>
        </w:rPr>
        <w:t xml:space="preserve"> 202</w:t>
      </w:r>
      <w:r>
        <w:rPr>
          <w:rFonts w:ascii="Tahoma" w:eastAsia="Tahoma" w:hAnsi="Tahoma" w:cs="Tahoma"/>
          <w:b/>
          <w:sz w:val="20"/>
          <w:szCs w:val="20"/>
        </w:rPr>
        <w:t>2</w:t>
      </w:r>
      <w:r w:rsidRPr="00046B66">
        <w:rPr>
          <w:rFonts w:ascii="Tahoma" w:eastAsia="Tahoma" w:hAnsi="Tahoma" w:cs="Tahoma"/>
          <w:b/>
          <w:sz w:val="20"/>
          <w:szCs w:val="20"/>
        </w:rPr>
        <w:t xml:space="preserve"> – </w:t>
      </w:r>
      <w:r>
        <w:rPr>
          <w:rFonts w:ascii="Tahoma" w:eastAsia="Tahoma" w:hAnsi="Tahoma" w:cs="Tahoma"/>
          <w:b/>
          <w:sz w:val="20"/>
          <w:szCs w:val="20"/>
        </w:rPr>
        <w:t xml:space="preserve">Cenu zlata ovlivňuje několik faktorů. Aktuálně do ní nejvíce promlouvá vysoká inflace a nejistá situace na Ukrajině. Ta v posledním týdnu cenu zlata ovlivnila zásadně – jeho cena stoupá a podle odborníků poroste dál. Navíc se zásoby zlata určeného k investicím tenčí. </w:t>
      </w:r>
    </w:p>
    <w:p w14:paraId="7E370D94" w14:textId="018F97F0" w:rsidR="00CE3EA6" w:rsidRPr="00046B66" w:rsidRDefault="00CE3EA6" w:rsidP="00CE3EA6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7701BF">
        <w:rPr>
          <w:rFonts w:ascii="Tahoma" w:eastAsia="Tahoma" w:hAnsi="Tahoma" w:cs="Tahoma"/>
          <w:sz w:val="20"/>
          <w:szCs w:val="20"/>
        </w:rPr>
        <w:t>Zlato patří k nejoblíbenějším burzovním komoditám. Investoři na něm oceňují především relativní spolehlivost</w:t>
      </w:r>
      <w:r>
        <w:rPr>
          <w:rFonts w:ascii="Tahoma" w:eastAsia="Tahoma" w:hAnsi="Tahoma" w:cs="Tahoma"/>
          <w:sz w:val="20"/>
          <w:szCs w:val="20"/>
        </w:rPr>
        <w:t xml:space="preserve"> – i když drahý kov zaznamenává i propady, jeho cena historicky roste</w:t>
      </w:r>
      <w:r w:rsidRPr="00046B66"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 xml:space="preserve"> Cenu zlata ovlivňuje vedle kurzu amerického dolaru, světové inflace, vztahu nabídky a poptávky také politické dění ve světě. Právě r</w:t>
      </w:r>
      <w:r w:rsidRPr="008E756D">
        <w:rPr>
          <w:rFonts w:ascii="Tahoma" w:eastAsia="Tahoma" w:hAnsi="Tahoma" w:cs="Tahoma"/>
          <w:sz w:val="20"/>
          <w:szCs w:val="20"/>
        </w:rPr>
        <w:t xml:space="preserve">ostoucí napětí mezi Ruskem a Ukrajinou </w:t>
      </w:r>
      <w:r>
        <w:rPr>
          <w:rFonts w:ascii="Tahoma" w:eastAsia="Tahoma" w:hAnsi="Tahoma" w:cs="Tahoma"/>
          <w:sz w:val="20"/>
          <w:szCs w:val="20"/>
        </w:rPr>
        <w:t>v posledních dnech cenu zlata výrazně zvýšilo</w:t>
      </w:r>
      <w:r w:rsidRPr="008E756D">
        <w:rPr>
          <w:rFonts w:ascii="Tahoma" w:eastAsia="Tahoma" w:hAnsi="Tahoma" w:cs="Tahoma"/>
          <w:sz w:val="20"/>
          <w:szCs w:val="20"/>
        </w:rPr>
        <w:t xml:space="preserve">. </w:t>
      </w:r>
      <w:r w:rsidRPr="00046B66">
        <w:rPr>
          <w:rFonts w:ascii="Tahoma" w:eastAsia="Tahoma" w:hAnsi="Tahoma" w:cs="Tahoma"/>
          <w:sz w:val="20"/>
          <w:szCs w:val="20"/>
        </w:rPr>
        <w:t xml:space="preserve"> </w:t>
      </w:r>
      <w:r w:rsidRPr="00046B66">
        <w:rPr>
          <w:rFonts w:ascii="Tahoma" w:eastAsia="Tahoma" w:hAnsi="Tahoma" w:cs="Tahoma"/>
          <w:color w:val="CC9900"/>
          <w:sz w:val="20"/>
          <w:szCs w:val="20"/>
        </w:rPr>
        <w:t>„</w:t>
      </w:r>
      <w:r w:rsidRPr="007F6036">
        <w:rPr>
          <w:rFonts w:ascii="Tahoma" w:eastAsia="Tahoma" w:hAnsi="Tahoma" w:cs="Tahoma"/>
          <w:color w:val="CC9900"/>
          <w:sz w:val="20"/>
          <w:szCs w:val="20"/>
        </w:rPr>
        <w:t>S ohledem na zvyšující se napětí mezi Ruskem a Ukrajinou zdražilo zlato za posledních 14 dní o šest procent.  Zlato plní svým charakterem jak pojistku proti inflaci, tak slouží především jako bezpečný přístav pro finanční úspory při zvyšujícím se mezinárodním politickém napětí</w:t>
      </w:r>
      <w:r w:rsidRPr="00046B66">
        <w:rPr>
          <w:rFonts w:ascii="Tahoma" w:eastAsia="Tahoma" w:hAnsi="Tahoma" w:cs="Tahoma"/>
          <w:color w:val="CC9900"/>
          <w:sz w:val="20"/>
          <w:szCs w:val="20"/>
        </w:rPr>
        <w:t xml:space="preserve">,“ </w:t>
      </w:r>
      <w:r>
        <w:rPr>
          <w:rFonts w:ascii="Tahoma" w:eastAsia="Tahoma" w:hAnsi="Tahoma" w:cs="Tahoma"/>
          <w:sz w:val="20"/>
          <w:szCs w:val="20"/>
        </w:rPr>
        <w:t>vysvětlil</w:t>
      </w:r>
      <w:r w:rsidRPr="00046B66">
        <w:rPr>
          <w:rFonts w:ascii="Tahoma" w:eastAsia="Tahoma" w:hAnsi="Tahoma" w:cs="Tahoma"/>
          <w:sz w:val="20"/>
          <w:szCs w:val="20"/>
        </w:rPr>
        <w:t xml:space="preserve"> Roman Pilíšek, ekonom a spoluzakladatel společnosti Zlaté rezervy.</w:t>
      </w:r>
    </w:p>
    <w:p w14:paraId="2110EF10" w14:textId="77777777" w:rsidR="00CE3EA6" w:rsidRPr="007F6036" w:rsidRDefault="00CE3EA6" w:rsidP="00CE3EA6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Ve druhém únorovém týdnu se </w:t>
      </w:r>
      <w:r w:rsidRPr="008E756D">
        <w:rPr>
          <w:rFonts w:ascii="Tahoma" w:eastAsia="Tahoma" w:hAnsi="Tahoma" w:cs="Tahoma"/>
          <w:sz w:val="20"/>
          <w:szCs w:val="20"/>
        </w:rPr>
        <w:t>cen</w:t>
      </w:r>
      <w:r>
        <w:rPr>
          <w:rFonts w:ascii="Tahoma" w:eastAsia="Tahoma" w:hAnsi="Tahoma" w:cs="Tahoma"/>
          <w:sz w:val="20"/>
          <w:szCs w:val="20"/>
        </w:rPr>
        <w:t>a</w:t>
      </w:r>
      <w:r w:rsidRPr="008E756D">
        <w:rPr>
          <w:rFonts w:ascii="Tahoma" w:eastAsia="Tahoma" w:hAnsi="Tahoma" w:cs="Tahoma"/>
          <w:sz w:val="20"/>
          <w:szCs w:val="20"/>
        </w:rPr>
        <w:t xml:space="preserve"> zlata </w:t>
      </w:r>
      <w:r>
        <w:rPr>
          <w:rFonts w:ascii="Tahoma" w:eastAsia="Tahoma" w:hAnsi="Tahoma" w:cs="Tahoma"/>
          <w:sz w:val="20"/>
          <w:szCs w:val="20"/>
        </w:rPr>
        <w:t xml:space="preserve">dostala </w:t>
      </w:r>
      <w:r w:rsidRPr="008E756D">
        <w:rPr>
          <w:rFonts w:ascii="Tahoma" w:eastAsia="Tahoma" w:hAnsi="Tahoma" w:cs="Tahoma"/>
          <w:sz w:val="20"/>
          <w:szCs w:val="20"/>
        </w:rPr>
        <w:t>na nejvyšší úroveň od léta loňského roku</w:t>
      </w:r>
      <w:r>
        <w:rPr>
          <w:rFonts w:ascii="Tahoma" w:eastAsia="Tahoma" w:hAnsi="Tahoma" w:cs="Tahoma"/>
          <w:sz w:val="20"/>
          <w:szCs w:val="20"/>
        </w:rPr>
        <w:t xml:space="preserve"> – cena za trojskou unci </w:t>
      </w:r>
      <w:r w:rsidRPr="008E756D">
        <w:rPr>
          <w:rFonts w:ascii="Tahoma" w:eastAsia="Tahoma" w:hAnsi="Tahoma" w:cs="Tahoma"/>
          <w:sz w:val="20"/>
          <w:szCs w:val="20"/>
        </w:rPr>
        <w:t>překročila hranici 1900 dolarů</w:t>
      </w:r>
      <w:r>
        <w:rPr>
          <w:rFonts w:ascii="Tahoma" w:eastAsia="Tahoma" w:hAnsi="Tahoma" w:cs="Tahoma"/>
          <w:sz w:val="20"/>
          <w:szCs w:val="20"/>
        </w:rPr>
        <w:t xml:space="preserve">. </w:t>
      </w:r>
      <w:r>
        <w:rPr>
          <w:rFonts w:ascii="Tahoma" w:eastAsia="Tahoma" w:hAnsi="Tahoma" w:cs="Tahoma"/>
          <w:color w:val="CC9900"/>
          <w:sz w:val="20"/>
          <w:szCs w:val="20"/>
        </w:rPr>
        <w:t>„Zá</w:t>
      </w:r>
      <w:r w:rsidRPr="007F6036">
        <w:rPr>
          <w:rFonts w:ascii="Tahoma" w:eastAsia="Tahoma" w:hAnsi="Tahoma" w:cs="Tahoma"/>
          <w:color w:val="CC9900"/>
          <w:sz w:val="20"/>
          <w:szCs w:val="20"/>
        </w:rPr>
        <w:t>sadním dnem byly události z pátku 11. února 2022, kdy prezident USA J. Biden oznámil blížící se invazi Ruska na Ukrajinu. Cena zlata po tomto oznámení prorazila dlouhodobou sestupnou linii a následně vyrazila až k hodnotě 1 900 amerických dolarů za trojskou unci. Tento průlom byl podepřen i vysokým objemem obchodů v největším světovém ETF fondu se zlatem GLD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,“ </w:t>
      </w:r>
      <w:r>
        <w:rPr>
          <w:rFonts w:ascii="Tahoma" w:eastAsia="Tahoma" w:hAnsi="Tahoma" w:cs="Tahoma"/>
          <w:sz w:val="20"/>
          <w:szCs w:val="20"/>
        </w:rPr>
        <w:t>řekl Roman Pilíšek.</w:t>
      </w:r>
    </w:p>
    <w:p w14:paraId="21AFFBE0" w14:textId="77777777" w:rsidR="00CE3EA6" w:rsidRPr="00046B66" w:rsidRDefault="00CE3EA6" w:rsidP="00CE3EA6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Podle odborníků cena zlata dlouhodobě poroste a během letošního roku překročí historické maximum</w:t>
      </w:r>
      <w:r w:rsidRPr="00046B66">
        <w:rPr>
          <w:rFonts w:ascii="Tahoma" w:eastAsia="Tahoma" w:hAnsi="Tahoma" w:cs="Tahoma"/>
          <w:sz w:val="20"/>
          <w:szCs w:val="20"/>
        </w:rPr>
        <w:t xml:space="preserve">. </w:t>
      </w:r>
      <w:r w:rsidRPr="00046B66">
        <w:rPr>
          <w:rFonts w:ascii="Tahoma" w:eastAsia="Tahoma" w:hAnsi="Tahoma" w:cs="Tahoma"/>
          <w:color w:val="CC9900"/>
          <w:sz w:val="20"/>
          <w:szCs w:val="20"/>
        </w:rPr>
        <w:t>„</w:t>
      </w:r>
      <w:r w:rsidRPr="007F6036">
        <w:rPr>
          <w:rFonts w:ascii="Tahoma" w:eastAsia="Tahoma" w:hAnsi="Tahoma" w:cs="Tahoma"/>
          <w:color w:val="CC9900"/>
          <w:sz w:val="20"/>
          <w:szCs w:val="20"/>
        </w:rPr>
        <w:t>Delší dobu upozorňujeme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na skutečnost</w:t>
      </w:r>
      <w:r w:rsidRPr="007F6036">
        <w:rPr>
          <w:rFonts w:ascii="Tahoma" w:eastAsia="Tahoma" w:hAnsi="Tahoma" w:cs="Tahoma"/>
          <w:color w:val="CC9900"/>
          <w:sz w:val="20"/>
          <w:szCs w:val="20"/>
        </w:rPr>
        <w:t xml:space="preserve">, že cena zlata se konsoliduje na současných cenových úrovních </w:t>
      </w:r>
      <w:r>
        <w:rPr>
          <w:rFonts w:ascii="Tahoma" w:eastAsia="Tahoma" w:hAnsi="Tahoma" w:cs="Tahoma"/>
          <w:color w:val="CC9900"/>
          <w:sz w:val="20"/>
          <w:szCs w:val="20"/>
        </w:rPr>
        <w:t>u</w:t>
      </w:r>
      <w:r w:rsidRPr="007F6036">
        <w:rPr>
          <w:rFonts w:ascii="Tahoma" w:eastAsia="Tahoma" w:hAnsi="Tahoma" w:cs="Tahoma"/>
          <w:color w:val="CC9900"/>
          <w:sz w:val="20"/>
          <w:szCs w:val="20"/>
        </w:rPr>
        <w:t>ž 1,5 roku</w:t>
      </w:r>
      <w:r>
        <w:rPr>
          <w:rFonts w:ascii="Tahoma" w:eastAsia="Tahoma" w:hAnsi="Tahoma" w:cs="Tahoma"/>
          <w:color w:val="CC9900"/>
          <w:sz w:val="20"/>
          <w:szCs w:val="20"/>
        </w:rPr>
        <w:t>.</w:t>
      </w:r>
      <w:r w:rsidRPr="007F6036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CC9900"/>
          <w:sz w:val="20"/>
          <w:szCs w:val="20"/>
        </w:rPr>
        <w:t>S</w:t>
      </w:r>
      <w:r w:rsidRPr="007F6036">
        <w:rPr>
          <w:rFonts w:ascii="Tahoma" w:eastAsia="Tahoma" w:hAnsi="Tahoma" w:cs="Tahoma"/>
          <w:color w:val="CC9900"/>
          <w:sz w:val="20"/>
          <w:szCs w:val="20"/>
        </w:rPr>
        <w:t xml:space="preserve"> ohledem na vysokou inflaci, problémy v mezinárodním obchodě a nyní i na mezinárodní politické scéně </w:t>
      </w:r>
      <w:r>
        <w:rPr>
          <w:rFonts w:ascii="Tahoma" w:eastAsia="Tahoma" w:hAnsi="Tahoma" w:cs="Tahoma"/>
          <w:color w:val="CC9900"/>
          <w:sz w:val="20"/>
          <w:szCs w:val="20"/>
        </w:rPr>
        <w:t>by nebylo překvapením</w:t>
      </w:r>
      <w:r w:rsidRPr="007F6036">
        <w:rPr>
          <w:rFonts w:ascii="Tahoma" w:eastAsia="Tahoma" w:hAnsi="Tahoma" w:cs="Tahoma"/>
          <w:color w:val="CC9900"/>
          <w:sz w:val="20"/>
          <w:szCs w:val="20"/>
        </w:rPr>
        <w:t>, pokud by došlo v následujících třech až šesti měsících k proražení hodnoty dvou tisíc amerických dolarů za trojskou unci</w:t>
      </w:r>
      <w:r>
        <w:rPr>
          <w:rFonts w:ascii="Tahoma" w:eastAsia="Tahoma" w:hAnsi="Tahoma" w:cs="Tahoma"/>
          <w:color w:val="CC9900"/>
          <w:sz w:val="20"/>
          <w:szCs w:val="20"/>
        </w:rPr>
        <w:t>.</w:t>
      </w:r>
      <w:r w:rsidRPr="007F6036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CC9900"/>
          <w:sz w:val="20"/>
          <w:szCs w:val="20"/>
        </w:rPr>
        <w:t>Následně</w:t>
      </w:r>
      <w:r w:rsidRPr="007F6036">
        <w:rPr>
          <w:rFonts w:ascii="Tahoma" w:eastAsia="Tahoma" w:hAnsi="Tahoma" w:cs="Tahoma"/>
          <w:color w:val="CC9900"/>
          <w:sz w:val="20"/>
          <w:szCs w:val="20"/>
        </w:rPr>
        <w:t xml:space="preserve"> i k atakování historického maxima 2 075 za unci</w:t>
      </w:r>
      <w:r w:rsidRPr="00046B66">
        <w:rPr>
          <w:rFonts w:ascii="Tahoma" w:eastAsia="Tahoma" w:hAnsi="Tahoma" w:cs="Tahoma"/>
          <w:color w:val="CC9900"/>
          <w:sz w:val="20"/>
          <w:szCs w:val="20"/>
        </w:rPr>
        <w:t xml:space="preserve">,“ </w:t>
      </w:r>
      <w:r>
        <w:rPr>
          <w:rFonts w:ascii="Tahoma" w:eastAsia="Tahoma" w:hAnsi="Tahoma" w:cs="Tahoma"/>
          <w:sz w:val="20"/>
          <w:szCs w:val="20"/>
        </w:rPr>
        <w:t>předeslal</w:t>
      </w:r>
      <w:r w:rsidRPr="00046B66">
        <w:rPr>
          <w:rFonts w:ascii="Tahoma" w:eastAsia="Tahoma" w:hAnsi="Tahoma" w:cs="Tahoma"/>
          <w:sz w:val="20"/>
          <w:szCs w:val="20"/>
        </w:rPr>
        <w:t xml:space="preserve"> Roman Pilíšek.</w:t>
      </w:r>
    </w:p>
    <w:p w14:paraId="775E89A7" w14:textId="4C83E203" w:rsidR="00CE3EA6" w:rsidRPr="00046B66" w:rsidRDefault="00CE3EA6" w:rsidP="00CE3EA6">
      <w:pPr>
        <w:pBdr>
          <w:bottom w:val="single" w:sz="4" w:space="1" w:color="auto"/>
        </w:pBdr>
        <w:jc w:val="both"/>
        <w:rPr>
          <w:rFonts w:ascii="Tahoma" w:eastAsia="Tahoma" w:hAnsi="Tahoma" w:cs="Tahoma"/>
          <w:color w:val="CC99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 když Češi patří v přístupu k investicím spíš ke konzervativcům, zájem o investice do zlata v posledních letech sílí</w:t>
      </w:r>
      <w:r w:rsidRPr="00046B66">
        <w:rPr>
          <w:rFonts w:ascii="Tahoma" w:eastAsia="Tahoma" w:hAnsi="Tahoma" w:cs="Tahoma"/>
          <w:sz w:val="20"/>
          <w:szCs w:val="20"/>
        </w:rPr>
        <w:t xml:space="preserve">. </w:t>
      </w:r>
      <w:r w:rsidRPr="00046B66">
        <w:rPr>
          <w:rFonts w:ascii="Tahoma" w:eastAsia="Tahoma" w:hAnsi="Tahoma" w:cs="Tahoma"/>
          <w:color w:val="CC9900"/>
          <w:sz w:val="20"/>
          <w:szCs w:val="20"/>
        </w:rPr>
        <w:t>„</w:t>
      </w:r>
      <w:r>
        <w:rPr>
          <w:rFonts w:ascii="Tahoma" w:eastAsia="Tahoma" w:hAnsi="Tahoma" w:cs="Tahoma"/>
          <w:color w:val="CC9900"/>
          <w:sz w:val="20"/>
          <w:szCs w:val="20"/>
        </w:rPr>
        <w:t>V reakci na zdražování hledají Č</w:t>
      </w:r>
      <w:r w:rsidRPr="007F6036">
        <w:rPr>
          <w:rFonts w:ascii="Tahoma" w:eastAsia="Tahoma" w:hAnsi="Tahoma" w:cs="Tahoma"/>
          <w:color w:val="CC9900"/>
          <w:sz w:val="20"/>
          <w:szCs w:val="20"/>
        </w:rPr>
        <w:t xml:space="preserve">eši možnost, jak nastřádané úspory </w:t>
      </w:r>
      <w:r>
        <w:rPr>
          <w:rFonts w:ascii="Tahoma" w:eastAsia="Tahoma" w:hAnsi="Tahoma" w:cs="Tahoma"/>
          <w:color w:val="CC9900"/>
          <w:sz w:val="20"/>
          <w:szCs w:val="20"/>
        </w:rPr>
        <w:t>vhodně investovat</w:t>
      </w:r>
      <w:r w:rsidRPr="007F6036">
        <w:rPr>
          <w:rFonts w:ascii="Tahoma" w:eastAsia="Tahoma" w:hAnsi="Tahoma" w:cs="Tahoma"/>
          <w:color w:val="CC9900"/>
          <w:sz w:val="20"/>
          <w:szCs w:val="20"/>
        </w:rPr>
        <w:t xml:space="preserve">. Za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takzvané </w:t>
      </w:r>
      <w:r w:rsidRPr="007F6036">
        <w:rPr>
          <w:rFonts w:ascii="Tahoma" w:eastAsia="Tahoma" w:hAnsi="Tahoma" w:cs="Tahoma"/>
          <w:color w:val="CC9900"/>
          <w:sz w:val="20"/>
          <w:szCs w:val="20"/>
        </w:rPr>
        <w:t xml:space="preserve">záchranné lano se dnes považuje </w:t>
      </w:r>
      <w:r>
        <w:rPr>
          <w:rFonts w:ascii="Tahoma" w:eastAsia="Tahoma" w:hAnsi="Tahoma" w:cs="Tahoma"/>
          <w:color w:val="CC9900"/>
          <w:sz w:val="20"/>
          <w:szCs w:val="20"/>
        </w:rPr>
        <w:t>nákup zlatých investičních slitků</w:t>
      </w:r>
      <w:r w:rsidRPr="007F6036">
        <w:rPr>
          <w:rFonts w:ascii="Tahoma" w:eastAsia="Tahoma" w:hAnsi="Tahoma" w:cs="Tahoma"/>
          <w:color w:val="CC9900"/>
          <w:sz w:val="20"/>
          <w:szCs w:val="20"/>
        </w:rPr>
        <w:t>.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Pr="007F6036">
        <w:rPr>
          <w:rFonts w:ascii="Tahoma" w:eastAsia="Tahoma" w:hAnsi="Tahoma" w:cs="Tahoma"/>
          <w:color w:val="CC9900"/>
          <w:sz w:val="20"/>
          <w:szCs w:val="20"/>
        </w:rPr>
        <w:t>Burzovní cena zlata v českých korunách vyrostla aktuálně z úrovně 38 tisíc korun na 4</w:t>
      </w:r>
      <w:r w:rsidR="00A07662">
        <w:rPr>
          <w:rFonts w:ascii="Tahoma" w:eastAsia="Tahoma" w:hAnsi="Tahoma" w:cs="Tahoma"/>
          <w:color w:val="CC9900"/>
          <w:sz w:val="20"/>
          <w:szCs w:val="20"/>
        </w:rPr>
        <w:t>1</w:t>
      </w:r>
      <w:r w:rsidRPr="007F6036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A07662">
        <w:rPr>
          <w:rFonts w:ascii="Tahoma" w:eastAsia="Tahoma" w:hAnsi="Tahoma" w:cs="Tahoma"/>
          <w:color w:val="CC9900"/>
          <w:sz w:val="20"/>
          <w:szCs w:val="20"/>
        </w:rPr>
        <w:t>0</w:t>
      </w:r>
      <w:r w:rsidRPr="007F6036">
        <w:rPr>
          <w:rFonts w:ascii="Tahoma" w:eastAsia="Tahoma" w:hAnsi="Tahoma" w:cs="Tahoma"/>
          <w:color w:val="CC9900"/>
          <w:sz w:val="20"/>
          <w:szCs w:val="20"/>
        </w:rPr>
        <w:t>00 za trojskou unci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a s ohledem na aktuální světové dění pravděpodobně poroste dál</w:t>
      </w:r>
      <w:r w:rsidRPr="007F6036">
        <w:rPr>
          <w:rFonts w:ascii="Tahoma" w:eastAsia="Tahoma" w:hAnsi="Tahoma" w:cs="Tahoma"/>
          <w:color w:val="CC9900"/>
          <w:sz w:val="20"/>
          <w:szCs w:val="20"/>
        </w:rPr>
        <w:t xml:space="preserve">. </w:t>
      </w:r>
      <w:r>
        <w:rPr>
          <w:rFonts w:ascii="Tahoma" w:eastAsia="Tahoma" w:hAnsi="Tahoma" w:cs="Tahoma"/>
          <w:color w:val="CC9900"/>
          <w:sz w:val="20"/>
          <w:szCs w:val="20"/>
        </w:rPr>
        <w:t>Navíc v</w:t>
      </w:r>
      <w:r w:rsidRPr="007F6036">
        <w:rPr>
          <w:rFonts w:ascii="Tahoma" w:eastAsia="Tahoma" w:hAnsi="Tahoma" w:cs="Tahoma"/>
          <w:color w:val="CC9900"/>
          <w:sz w:val="20"/>
          <w:szCs w:val="20"/>
        </w:rPr>
        <w:t xml:space="preserve"> dobách nejistoty investoři mohutně investují do zlata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a existuje reálná možnost, že některé slitky nebudou dostupné, ať z důvodu vysoké poptávky, nebo i výpadků ve výrobě z důvodu karantén. Už na jaře 2020, kdy byl zájem o investice do zlata enormní, způsobila r</w:t>
      </w:r>
      <w:r w:rsidRPr="007F6036">
        <w:rPr>
          <w:rFonts w:ascii="Tahoma" w:eastAsia="Tahoma" w:hAnsi="Tahoma" w:cs="Tahoma"/>
          <w:color w:val="CC9900"/>
          <w:sz w:val="20"/>
          <w:szCs w:val="20"/>
        </w:rPr>
        <w:t xml:space="preserve">ostoucí poptávka a problémy s výrobou nedostatek zlatých cihliček a mincí, které jsou populární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právě </w:t>
      </w:r>
      <w:r w:rsidRPr="007F6036">
        <w:rPr>
          <w:rFonts w:ascii="Tahoma" w:eastAsia="Tahoma" w:hAnsi="Tahoma" w:cs="Tahoma"/>
          <w:color w:val="CC9900"/>
          <w:sz w:val="20"/>
          <w:szCs w:val="20"/>
        </w:rPr>
        <w:t>mezi drobnými zákazníky</w:t>
      </w:r>
      <w:r>
        <w:rPr>
          <w:rFonts w:ascii="Tahoma" w:eastAsia="Tahoma" w:hAnsi="Tahoma" w:cs="Tahoma"/>
          <w:color w:val="CC9900"/>
          <w:sz w:val="20"/>
          <w:szCs w:val="20"/>
        </w:rPr>
        <w:t>. Je pravděpodobné, že se tato situace bude opakovat</w:t>
      </w:r>
      <w:r w:rsidRPr="00046B66">
        <w:rPr>
          <w:rFonts w:ascii="Tahoma" w:eastAsia="Tahoma" w:hAnsi="Tahoma" w:cs="Tahoma"/>
          <w:color w:val="CC9900"/>
          <w:sz w:val="20"/>
          <w:szCs w:val="20"/>
        </w:rPr>
        <w:t xml:space="preserve">,“ </w:t>
      </w:r>
      <w:r>
        <w:rPr>
          <w:rFonts w:ascii="Tahoma" w:eastAsia="Tahoma" w:hAnsi="Tahoma" w:cs="Tahoma"/>
          <w:sz w:val="20"/>
          <w:szCs w:val="20"/>
        </w:rPr>
        <w:t>uzavřel</w:t>
      </w:r>
      <w:r w:rsidRPr="00046B66">
        <w:rPr>
          <w:rFonts w:ascii="Tahoma" w:eastAsia="Tahoma" w:hAnsi="Tahoma" w:cs="Tahoma"/>
          <w:sz w:val="20"/>
          <w:szCs w:val="20"/>
        </w:rPr>
        <w:t xml:space="preserve"> Roman Pilíšek.</w:t>
      </w:r>
    </w:p>
    <w:p w14:paraId="2DA70C90" w14:textId="77777777" w:rsidR="00AA77E1" w:rsidRDefault="00AA77E1" w:rsidP="00CE3EA6">
      <w:pPr>
        <w:jc w:val="both"/>
        <w:rPr>
          <w:rFonts w:ascii="Tahoma" w:eastAsia="Tahoma" w:hAnsi="Tahoma" w:cs="Tahoma"/>
          <w:b/>
        </w:rPr>
      </w:pPr>
    </w:p>
    <w:p w14:paraId="00D3BE3D" w14:textId="3FEE224F" w:rsidR="00CE3EA6" w:rsidRPr="006C6CB2" w:rsidRDefault="00CE3EA6" w:rsidP="00CE3EA6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6C6CB2">
        <w:rPr>
          <w:rFonts w:ascii="Tahoma" w:eastAsia="Tahoma" w:hAnsi="Tahoma" w:cs="Tahoma"/>
          <w:b/>
        </w:rPr>
        <w:lastRenderedPageBreak/>
        <w:t>KONTAKT PRO MÉDIA:</w:t>
      </w:r>
    </w:p>
    <w:p w14:paraId="5635D34B" w14:textId="77777777" w:rsidR="00CE3EA6" w:rsidRPr="006C6CB2" w:rsidRDefault="00CE3EA6" w:rsidP="00CE3EA6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 w:rsidRPr="006C6CB2">
        <w:rPr>
          <w:rFonts w:ascii="Tahoma" w:eastAsia="Tahoma" w:hAnsi="Tahoma" w:cs="Tahoma"/>
          <w:b/>
          <w:color w:val="333333"/>
          <w:sz w:val="20"/>
          <w:szCs w:val="20"/>
        </w:rPr>
        <w:t>Mgr. Petra Ďurčíková</w:t>
      </w:r>
      <w:r w:rsidRPr="006C6CB2">
        <w:rPr>
          <w:rFonts w:ascii="Tahoma" w:eastAsia="Tahoma" w:hAnsi="Tahoma" w:cs="Tahoma"/>
          <w:b/>
          <w:color w:val="CC9900"/>
          <w:sz w:val="20"/>
          <w:szCs w:val="20"/>
        </w:rPr>
        <w:t>_mediální konzultant</w:t>
      </w:r>
    </w:p>
    <w:p w14:paraId="69F7D9BC" w14:textId="77777777" w:rsidR="00CE3EA6" w:rsidRPr="006C6CB2" w:rsidRDefault="00CE3EA6" w:rsidP="00CE3EA6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4190A04C" wp14:editId="646264CA">
            <wp:extent cx="833620" cy="132741"/>
            <wp:effectExtent l="0" t="0" r="0" b="0"/>
            <wp:docPr id="11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68DF68" w14:textId="77777777" w:rsidR="00CE3EA6" w:rsidRPr="006C6CB2" w:rsidRDefault="00CE3EA6" w:rsidP="00CE3EA6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7">
        <w:r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 w:rsidRPr="006C6CB2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264F7804" w14:textId="77777777" w:rsidR="00CE3EA6" w:rsidRPr="006C6CB2" w:rsidRDefault="00524694" w:rsidP="00CE3EA6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sz w:val="18"/>
          <w:szCs w:val="18"/>
        </w:rPr>
      </w:pPr>
      <w:hyperlink r:id="rId8">
        <w:r w:rsidR="00CE3EA6"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 w:rsidR="00CE3EA6" w:rsidRPr="006C6CB2">
        <w:rPr>
          <w:rFonts w:ascii="Tahoma" w:eastAsia="Tahoma" w:hAnsi="Tahoma" w:cs="Tahoma"/>
          <w:sz w:val="20"/>
          <w:szCs w:val="20"/>
        </w:rPr>
        <w:br/>
      </w:r>
    </w:p>
    <w:p w14:paraId="51BC061F" w14:textId="77777777" w:rsidR="00CE3EA6" w:rsidRPr="006C6CB2" w:rsidRDefault="00CE3EA6" w:rsidP="00CE3EA6">
      <w:pPr>
        <w:spacing w:line="240" w:lineRule="auto"/>
        <w:rPr>
          <w:rFonts w:ascii="Tahoma" w:eastAsia="Tahoma" w:hAnsi="Tahoma" w:cs="Tahoma"/>
          <w:b/>
        </w:rPr>
      </w:pPr>
      <w:r w:rsidRPr="006C6CB2">
        <w:rPr>
          <w:rFonts w:ascii="Tahoma" w:eastAsia="Tahoma" w:hAnsi="Tahoma" w:cs="Tahoma"/>
          <w:b/>
        </w:rPr>
        <w:t xml:space="preserve">ZLATÉ REZERVY, </w:t>
      </w:r>
      <w:hyperlink r:id="rId9" w:history="1">
        <w:r w:rsidRPr="006C6CB2">
          <w:rPr>
            <w:rStyle w:val="Hypertextovodkaz"/>
            <w:rFonts w:ascii="Tahoma" w:eastAsia="Tahoma" w:hAnsi="Tahoma" w:cs="Tahoma"/>
            <w:b/>
          </w:rPr>
          <w:t>www.zlaterezervy.cz</w:t>
        </w:r>
      </w:hyperlink>
    </w:p>
    <w:p w14:paraId="3543B6D8" w14:textId="77777777" w:rsidR="00CE3EA6" w:rsidRPr="006C6CB2" w:rsidRDefault="00CE3EA6" w:rsidP="00CE3EA6">
      <w:pPr>
        <w:jc w:val="both"/>
        <w:rPr>
          <w:rFonts w:ascii="Tahoma" w:eastAsia="Tahoma" w:hAnsi="Tahoma" w:cs="Tahoma"/>
          <w:sz w:val="20"/>
          <w:szCs w:val="20"/>
        </w:rPr>
      </w:pPr>
      <w:r w:rsidRPr="006C6CB2">
        <w:rPr>
          <w:rFonts w:ascii="Tahoma" w:eastAsia="Tahoma" w:hAnsi="Tahoma" w:cs="Tahoma"/>
          <w:sz w:val="20"/>
          <w:szCs w:val="20"/>
        </w:rPr>
        <w:t>Společnost ZLATÉ REZERVY s.r.o. je obchodní společností zabývající se prodejem a výkupem fyzického investičního zlata a stříbra v podobě uzančních slitků a mincí</w:t>
      </w:r>
      <w:r>
        <w:rPr>
          <w:rFonts w:ascii="Tahoma" w:eastAsia="Tahoma" w:hAnsi="Tahoma" w:cs="Tahoma"/>
          <w:sz w:val="20"/>
          <w:szCs w:val="20"/>
        </w:rPr>
        <w:t xml:space="preserve"> od roku 2010</w:t>
      </w:r>
      <w:r w:rsidRPr="006C6CB2">
        <w:rPr>
          <w:rFonts w:ascii="Tahoma" w:eastAsia="Tahoma" w:hAnsi="Tahoma" w:cs="Tahoma"/>
          <w:sz w:val="20"/>
          <w:szCs w:val="20"/>
        </w:rPr>
        <w:t>. Fyzické investiční zlato a stříbro je svým charakterem zboží, jehož cena je ovlivňována vývojem na světových trzích - držitel takovéhoto zboží je tedy vystaven riziku ztráty. Společnost pokládá služby spojené s výkupem investičního zlata a stříbra za stejně významné jako při prodeji. Je si plně vědoma skutečnosti, že každý držitel zlata a stříbra může dříve nebo později potřebovat svou investici směnit na hotovost. Společnost ZLATÉ REZERVY s.r.o. poskytuje smluvní garanci, že od svého zákazníka kdykoliv odkoupí investiční zlato a stříbro zpět.</w:t>
      </w:r>
    </w:p>
    <w:p w14:paraId="01CA3F4F" w14:textId="77777777" w:rsidR="00CE3EA6" w:rsidRDefault="00CE3EA6" w:rsidP="00CE3EA6">
      <w:bookmarkStart w:id="0" w:name="_heading=h.30j0zll" w:colFirst="0" w:colLast="0"/>
      <w:bookmarkEnd w:id="0"/>
    </w:p>
    <w:p w14:paraId="46EB6E13" w14:textId="77777777" w:rsidR="00CE3EA6" w:rsidRDefault="00CE3EA6" w:rsidP="00CE3EA6"/>
    <w:p w14:paraId="50EAA778" w14:textId="77777777" w:rsidR="00CE3EA6" w:rsidRDefault="00CE3EA6" w:rsidP="00CE3EA6"/>
    <w:p w14:paraId="55278BE5" w14:textId="77777777" w:rsidR="00CE3EA6" w:rsidRDefault="00CE3EA6" w:rsidP="00CE3EA6"/>
    <w:p w14:paraId="692EC035" w14:textId="77777777" w:rsidR="00CE3EA6" w:rsidRDefault="00CE3EA6" w:rsidP="00CE3EA6"/>
    <w:p w14:paraId="241C78F8" w14:textId="77777777" w:rsidR="00CE3EA6" w:rsidRDefault="00CE3EA6"/>
    <w:sectPr w:rsidR="00CE3EA6">
      <w:headerReference w:type="default" r:id="rId10"/>
      <w:footerReference w:type="default" r:id="rId11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1EA6" w14:textId="77777777" w:rsidR="00524694" w:rsidRDefault="00524694">
      <w:pPr>
        <w:spacing w:after="0" w:line="240" w:lineRule="auto"/>
      </w:pPr>
      <w:r>
        <w:separator/>
      </w:r>
    </w:p>
  </w:endnote>
  <w:endnote w:type="continuationSeparator" w:id="0">
    <w:p w14:paraId="1181AFC1" w14:textId="77777777" w:rsidR="00524694" w:rsidRDefault="0052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096" w14:textId="77777777" w:rsidR="003E7288" w:rsidRDefault="005246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95940CE" w14:textId="77777777" w:rsidR="003E7288" w:rsidRDefault="005246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DDA6" w14:textId="77777777" w:rsidR="00524694" w:rsidRDefault="00524694">
      <w:pPr>
        <w:spacing w:after="0" w:line="240" w:lineRule="auto"/>
      </w:pPr>
      <w:r>
        <w:separator/>
      </w:r>
    </w:p>
  </w:footnote>
  <w:footnote w:type="continuationSeparator" w:id="0">
    <w:p w14:paraId="048CFB0C" w14:textId="77777777" w:rsidR="00524694" w:rsidRDefault="0052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89C7" w14:textId="77777777" w:rsidR="008E6923" w:rsidRDefault="0052469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74CF5C73" w14:textId="77777777" w:rsidR="002743EA" w:rsidRDefault="0052469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521A9AB7" w14:textId="77777777" w:rsidR="003E7288" w:rsidRDefault="00CE3EA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11950311" wp14:editId="1CA36650">
          <wp:extent cx="2819400" cy="59663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9" t="27723" r="12132" b="21783"/>
                  <a:stretch/>
                </pic:blipFill>
                <pic:spPr bwMode="auto">
                  <a:xfrm>
                    <a:off x="0" y="0"/>
                    <a:ext cx="2823971" cy="5976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>TISKOVÁ ZPRÁVA</w:t>
    </w:r>
  </w:p>
  <w:p w14:paraId="61AE50E5" w14:textId="77777777" w:rsidR="008E6923" w:rsidRDefault="0052469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7762490A" w14:textId="77777777" w:rsidR="008E6923" w:rsidRDefault="0052469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098FB66" w14:textId="77777777" w:rsidR="00C13632" w:rsidRDefault="0052469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7F127C8" w14:textId="77777777" w:rsidR="00C13632" w:rsidRDefault="0052469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990188B" w14:textId="77777777" w:rsidR="00144024" w:rsidRPr="00C13632" w:rsidRDefault="00524694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80A7420" w14:textId="77777777" w:rsidR="00AC010A" w:rsidRDefault="005246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415AB1F" w14:textId="77777777" w:rsidR="003E7288" w:rsidRDefault="005246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A6"/>
    <w:rsid w:val="00092438"/>
    <w:rsid w:val="00524694"/>
    <w:rsid w:val="00A07662"/>
    <w:rsid w:val="00AA77E1"/>
    <w:rsid w:val="00C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253A"/>
  <w15:chartTrackingRefBased/>
  <w15:docId w15:val="{323F1F3C-A7C1-4936-8115-D2D2967B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3EA6"/>
    <w:pPr>
      <w:spacing w:after="200" w:line="276" w:lineRule="auto"/>
    </w:pPr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3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zlaterezerv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5</cp:revision>
  <dcterms:created xsi:type="dcterms:W3CDTF">2022-02-21T19:50:00Z</dcterms:created>
  <dcterms:modified xsi:type="dcterms:W3CDTF">2022-02-21T20:57:00Z</dcterms:modified>
</cp:coreProperties>
</file>