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D2A" w:rsidRPr="0087193E" w:rsidRDefault="00785D2A" w:rsidP="00785D2A">
      <w:pPr>
        <w:jc w:val="center"/>
        <w:rPr>
          <w:rFonts w:ascii="Tahoma" w:eastAsia="Tahoma" w:hAnsi="Tahoma" w:cs="Tahoma"/>
          <w:b/>
          <w:sz w:val="36"/>
          <w:szCs w:val="36"/>
        </w:rPr>
      </w:pPr>
      <w:r w:rsidRPr="0087193E">
        <w:rPr>
          <w:rFonts w:ascii="Tahoma" w:eastAsia="Tahoma" w:hAnsi="Tahoma" w:cs="Tahoma"/>
          <w:b/>
          <w:sz w:val="36"/>
          <w:szCs w:val="36"/>
        </w:rPr>
        <w:t>Jednou z nejčastějších plastických operací v Česku je úprava víček. Věk pacientů se snižuje</w:t>
      </w:r>
    </w:p>
    <w:p w:rsidR="00785D2A" w:rsidRDefault="00785D2A" w:rsidP="00785D2A">
      <w:pPr>
        <w:jc w:val="both"/>
        <w:rPr>
          <w:rFonts w:ascii="Tahoma" w:eastAsia="Tahoma" w:hAnsi="Tahoma" w:cs="Tahoma"/>
          <w:b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PRAHA, 30. LISTOPADU 2021 – Trend estetických zákroků je na vzestupu. Za plastické operace Češi ročně utratí okolo dvou miliard korun. K těm nejčastějším patří operace horních či spodních víček.</w:t>
      </w:r>
    </w:p>
    <w:p w:rsidR="00785D2A" w:rsidRDefault="00785D2A" w:rsidP="00785D2A">
      <w:pPr>
        <w:jc w:val="both"/>
        <w:rPr>
          <w:rFonts w:ascii="Tahoma" w:eastAsia="Tahoma" w:hAnsi="Tahoma" w:cs="Tahoma"/>
          <w:color w:val="CC9900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Úpravu očních víček podstupují ženy i muži, a to v mladším věku, než tomu bylo v minulosti.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„Mezi nejčastější zákroky plastické chirurgie patří operace horních víček. Ty podstupují z 60 procent ženy a ze 40 procent muži, kterých každým rokem přibývá. Věková skupina pacientů je široká, typičtí pacienti jsou čtyřicátníci a lidé vyššího věku. Není ale výjimkou, že se na lékaře obracejí i mladší,“ </w:t>
      </w:r>
      <w:r>
        <w:rPr>
          <w:rFonts w:ascii="Tahoma" w:eastAsia="Tahoma" w:hAnsi="Tahoma" w:cs="Tahoma"/>
          <w:sz w:val="21"/>
          <w:szCs w:val="21"/>
        </w:rPr>
        <w:t xml:space="preserve">řekl Pavel Stodůlka, přednosta sítě očních klinik </w:t>
      </w:r>
      <w:hyperlink r:id="rId5">
        <w:r>
          <w:rPr>
            <w:rFonts w:ascii="Tahoma" w:eastAsia="Tahoma" w:hAnsi="Tahoma" w:cs="Tahoma"/>
            <w:color w:val="1155CC"/>
            <w:sz w:val="21"/>
            <w:szCs w:val="21"/>
            <w:u w:val="single"/>
          </w:rPr>
          <w:t>Gemini</w:t>
        </w:r>
      </w:hyperlink>
      <w:r>
        <w:rPr>
          <w:rFonts w:ascii="Tahoma" w:eastAsia="Tahoma" w:hAnsi="Tahoma" w:cs="Tahoma"/>
          <w:sz w:val="21"/>
          <w:szCs w:val="21"/>
        </w:rPr>
        <w:t>.</w:t>
      </w:r>
    </w:p>
    <w:p w:rsidR="00785D2A" w:rsidRDefault="00785D2A" w:rsidP="00785D2A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Takzvané „spadlé“ oční víčko je dáno nejen věkem, ale především genetickými předpoklady.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„V očním okolí je kůže nejjemnější, navíc je téměř neustále v pohybu. K poklesu může dojít i v mladším věku v závislosti na kvalitě elasticity pokožky. Když se pružnost sníží, vlivem gravitace se vytvoří převis kůže. U horního víčka pak může dojít k jeho přepadávání přes okraj. Pokud horní víčka začnou ztrácet svůj tvar, bez zákroku plastického chirurga se už nikdy zpět nevrátí. Čím dál častěji se proto v ordinacích setkáváme s pacienty již po třicítce, kteří chtějí svůj problém řešit okamžitě,“ </w:t>
      </w:r>
      <w:r>
        <w:rPr>
          <w:rFonts w:ascii="Tahoma" w:eastAsia="Tahoma" w:hAnsi="Tahoma" w:cs="Tahoma"/>
          <w:sz w:val="21"/>
          <w:szCs w:val="21"/>
        </w:rPr>
        <w:t xml:space="preserve">uvedl Pavel Stodůlka. </w:t>
      </w:r>
    </w:p>
    <w:p w:rsidR="00785D2A" w:rsidRDefault="00785D2A" w:rsidP="00785D2A">
      <w:pPr>
        <w:jc w:val="both"/>
        <w:rPr>
          <w:rFonts w:ascii="Tahoma" w:eastAsia="Tahoma" w:hAnsi="Tahoma" w:cs="Tahoma"/>
          <w:color w:val="CC9900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V mnohých případech není hlavním motivem pouhé omlazení obličeje, ale zdravotní hledisko.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„Kvůli spadlému víčku vypadá obličej unaveně a starší. Mohou však nastat i jiné nepříjemnosti. Kromě toho, že takové oční víčko nevypadá esteticky, může způsobovat i řadu dalších komplikací. Především tlačí na oči a způsobuje jejich únavu, slzení, pálení a další nepříjemné projevy, které časem mohou přerůst třeba v bolesti hlavy. Někdy mohou převislá oční víčka i zužovat zorné pole, což operace vyřeší,“</w:t>
      </w:r>
      <w:r>
        <w:rPr>
          <w:rFonts w:ascii="Tahoma" w:eastAsia="Tahoma" w:hAnsi="Tahoma" w:cs="Tahoma"/>
          <w:b/>
          <w:color w:val="CC990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upozornil Pavel Stodůlka.</w:t>
      </w:r>
    </w:p>
    <w:p w:rsidR="00785D2A" w:rsidRDefault="00785D2A" w:rsidP="00785D2A">
      <w:pPr>
        <w:jc w:val="both"/>
        <w:rPr>
          <w:rFonts w:ascii="Tahoma" w:eastAsia="Tahoma" w:hAnsi="Tahoma" w:cs="Tahoma"/>
          <w:color w:val="CC9900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Způsoby, jak se zbavit povislých očních víček, jsou dva. Buď plastická operace, nebo méně invazivní metoda pomocí přístroje Plexr.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„Plexr je plazmový generátor, který ionizuje plyny mezi pokožkou a přístrojem a tím dochází ke tvorbě plazmy. Šetrná metoda spočívá v odstranění nežádoucí tkáně odpařením. K tomu dochází díky výbojům a ionizaci plynů mezi přístrojem a pokožkou a vytvoření plazmy. Navíc po zákroku dochází k tvorbě kolagenu v ošetřené pokožce. Zákrok je bezbolestný díky aplikaci anestetického krému nebo znecitlivující injekce na místo, které bude ošetřováno. Korekci víček pomocí Plexru volíme většinou u pacientů mladších, s méně povislými víčky,“ </w:t>
      </w:r>
      <w:r>
        <w:rPr>
          <w:rFonts w:ascii="Tahoma" w:eastAsia="Tahoma" w:hAnsi="Tahoma" w:cs="Tahoma"/>
          <w:sz w:val="21"/>
          <w:szCs w:val="21"/>
        </w:rPr>
        <w:t>popsala Anna Varsami, lékařka oční kliniky Gemini.</w:t>
      </w:r>
    </w:p>
    <w:p w:rsidR="00785D2A" w:rsidRDefault="00785D2A" w:rsidP="00785D2A">
      <w:pPr>
        <w:pBdr>
          <w:bottom w:val="single" w:sz="4" w:space="1" w:color="000000"/>
        </w:pBdr>
        <w:jc w:val="both"/>
        <w:rPr>
          <w:rFonts w:ascii="Tahoma" w:eastAsia="Tahoma" w:hAnsi="Tahoma" w:cs="Tahoma"/>
          <w:color w:val="CC9900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Ani chirurgická korekce víček se ale neřadí ke složitým zákrokům. Provádí se ambulantně v lokální anestezii.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„Jedná se o poměrně nenáročný a bezpečný zákrok, kterým je možné během krátkého času výrazně omladit obličej. Zákrok trvá okolo 45 minut. Rekonvalescence zabere přibližně týden,“ </w:t>
      </w:r>
      <w:r>
        <w:rPr>
          <w:rFonts w:ascii="Tahoma" w:eastAsia="Tahoma" w:hAnsi="Tahoma" w:cs="Tahoma"/>
          <w:sz w:val="21"/>
          <w:szCs w:val="21"/>
        </w:rPr>
        <w:t>doplnila Varsami.</w:t>
      </w:r>
    </w:p>
    <w:p w:rsidR="00785D2A" w:rsidRDefault="00785D2A" w:rsidP="00785D2A">
      <w:pPr>
        <w:jc w:val="both"/>
        <w:rPr>
          <w:rFonts w:ascii="Tahoma" w:eastAsia="Tahoma" w:hAnsi="Tahoma" w:cs="Tahoma"/>
          <w:b/>
        </w:rPr>
      </w:pPr>
      <w:bookmarkStart w:id="0" w:name="_heading=h.gzeajalobnbb" w:colFirst="0" w:colLast="0"/>
      <w:bookmarkEnd w:id="0"/>
    </w:p>
    <w:p w:rsidR="00785D2A" w:rsidRDefault="00785D2A" w:rsidP="00785D2A">
      <w:pPr>
        <w:jc w:val="both"/>
        <w:rPr>
          <w:rFonts w:ascii="Tahoma" w:eastAsia="Tahoma" w:hAnsi="Tahoma" w:cs="Tahoma"/>
          <w:color w:val="CC9900"/>
          <w:sz w:val="20"/>
          <w:szCs w:val="20"/>
        </w:rPr>
      </w:pPr>
      <w:r>
        <w:rPr>
          <w:rFonts w:ascii="Tahoma" w:eastAsia="Tahoma" w:hAnsi="Tahoma" w:cs="Tahoma"/>
          <w:b/>
        </w:rPr>
        <w:lastRenderedPageBreak/>
        <w:t>KONTAKT PRO MÉDIA:</w:t>
      </w:r>
    </w:p>
    <w:p w:rsidR="00785D2A" w:rsidRDefault="00785D2A" w:rsidP="00785D2A">
      <w:pPr>
        <w:spacing w:line="240" w:lineRule="auto"/>
        <w:jc w:val="both"/>
        <w:rPr>
          <w:rFonts w:ascii="Tahoma" w:eastAsia="Tahoma" w:hAnsi="Tahoma" w:cs="Tahoma"/>
          <w:b/>
          <w:color w:val="CC9900"/>
          <w:sz w:val="20"/>
          <w:szCs w:val="20"/>
        </w:rPr>
      </w:pPr>
      <w:r>
        <w:rPr>
          <w:rFonts w:ascii="Tahoma" w:eastAsia="Tahoma" w:hAnsi="Tahoma" w:cs="Tahoma"/>
          <w:b/>
          <w:color w:val="333333"/>
          <w:sz w:val="20"/>
          <w:szCs w:val="20"/>
        </w:rPr>
        <w:t>Mgr. Petra Ďurčíková</w:t>
      </w:r>
      <w:r>
        <w:rPr>
          <w:rFonts w:ascii="Tahoma" w:eastAsia="Tahoma" w:hAnsi="Tahoma" w:cs="Tahoma"/>
          <w:b/>
          <w:color w:val="CC9900"/>
          <w:sz w:val="20"/>
          <w:szCs w:val="20"/>
        </w:rPr>
        <w:t>_mediální konzultant</w:t>
      </w:r>
    </w:p>
    <w:p w:rsidR="00785D2A" w:rsidRDefault="00785D2A" w:rsidP="00785D2A">
      <w:pPr>
        <w:spacing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noProof/>
          <w:sz w:val="20"/>
          <w:szCs w:val="20"/>
        </w:rPr>
        <w:drawing>
          <wp:inline distT="0" distB="0" distL="0" distR="0" wp14:anchorId="461CF7A0" wp14:editId="60548C01">
            <wp:extent cx="833620" cy="132741"/>
            <wp:effectExtent l="0" t="0" r="0" b="0"/>
            <wp:docPr id="19" name="image2.jpg" descr="pear_media logo_fin rgb_bez okraj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pear_media logo_fin rgb_bez okraju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620" cy="132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85D2A" w:rsidRDefault="00785D2A" w:rsidP="00785D2A">
      <w:pPr>
        <w:spacing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+420 733 643 825, </w:t>
      </w:r>
      <w:hyperlink r:id="rId7">
        <w:r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petra@pearmedia.cz</w:t>
        </w:r>
      </w:hyperlink>
      <w:r>
        <w:rPr>
          <w:rFonts w:ascii="Tahoma" w:eastAsia="Tahoma" w:hAnsi="Tahoma" w:cs="Tahoma"/>
          <w:b/>
          <w:sz w:val="20"/>
          <w:szCs w:val="20"/>
        </w:rPr>
        <w:t xml:space="preserve">, </w:t>
      </w:r>
      <w:hyperlink r:id="rId8">
        <w:r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pearmedia.cz</w:t>
        </w:r>
      </w:hyperlink>
      <w:r>
        <w:rPr>
          <w:rFonts w:ascii="Tahoma" w:eastAsia="Tahoma" w:hAnsi="Tahoma" w:cs="Tahoma"/>
          <w:sz w:val="20"/>
          <w:szCs w:val="20"/>
        </w:rPr>
        <w:br/>
      </w:r>
    </w:p>
    <w:p w:rsidR="00785D2A" w:rsidRDefault="00785D2A" w:rsidP="00785D2A">
      <w:pPr>
        <w:spacing w:line="240" w:lineRule="auto"/>
        <w:rPr>
          <w:rFonts w:ascii="Tahoma" w:eastAsia="Tahoma" w:hAnsi="Tahoma" w:cs="Tahoma"/>
          <w:b/>
          <w:sz w:val="17"/>
          <w:szCs w:val="17"/>
        </w:rPr>
      </w:pPr>
      <w:r>
        <w:rPr>
          <w:rFonts w:ascii="Tahoma" w:eastAsia="Tahoma" w:hAnsi="Tahoma" w:cs="Tahoma"/>
          <w:b/>
          <w:sz w:val="17"/>
          <w:szCs w:val="17"/>
        </w:rPr>
        <w:t xml:space="preserve">SOUKROMÁ OČNÍ KLINIKA GEMINI, </w:t>
      </w:r>
      <w:hyperlink r:id="rId9">
        <w:r>
          <w:rPr>
            <w:rFonts w:ascii="Tahoma" w:eastAsia="Tahoma" w:hAnsi="Tahoma" w:cs="Tahoma"/>
            <w:b/>
            <w:color w:val="0000FF"/>
            <w:sz w:val="17"/>
            <w:szCs w:val="17"/>
            <w:u w:val="single"/>
          </w:rPr>
          <w:t>www.gemini.cz</w:t>
        </w:r>
      </w:hyperlink>
    </w:p>
    <w:p w:rsidR="00785D2A" w:rsidRDefault="00785D2A" w:rsidP="00785D2A">
      <w:pPr>
        <w:spacing w:line="240" w:lineRule="auto"/>
        <w:jc w:val="both"/>
        <w:rPr>
          <w:rFonts w:ascii="Tahoma" w:eastAsia="Tahoma" w:hAnsi="Tahoma" w:cs="Tahoma"/>
          <w:sz w:val="17"/>
          <w:szCs w:val="17"/>
        </w:rPr>
      </w:pPr>
      <w:r>
        <w:rPr>
          <w:rFonts w:ascii="Tahoma" w:eastAsia="Tahoma" w:hAnsi="Tahoma" w:cs="Tahoma"/>
          <w:sz w:val="17"/>
          <w:szCs w:val="17"/>
        </w:rPr>
        <w:t>Soukromá oční klinika Gemini rozvíjí dlouholetou tradici zlínské oční chirurgie. První klinika byla otevřena ve Zlíně v roce 2003 a v současnosti provozuje klinika v České republice deset pracovišť: ve Zlíně, v Průhonicích u Prahy, Praze-Krči, Českých Budějovicích, Ostravě, Vyškově, Brně, Novém Jičíně a Liberci. Jako jediná česká oční klinika otevřela pracoviště také ve Vídni. Vedle operací zbavujících pacienty potřeby nosit brýle a operací šedého zákalu se na klinikách provádějí i estetické zákroky, jako například plastika horních a dolních víček. V čele týmu operatérů stojí světově uznávaný oční chirurg prim. MUDr. Pavel Stodůlka, Ph.D., FEBOS-CR.</w:t>
      </w:r>
    </w:p>
    <w:p w:rsidR="00785D2A" w:rsidRDefault="00785D2A" w:rsidP="00785D2A">
      <w:pPr>
        <w:spacing w:line="240" w:lineRule="auto"/>
        <w:rPr>
          <w:rFonts w:ascii="Tahoma" w:eastAsia="Tahoma" w:hAnsi="Tahoma" w:cs="Tahoma"/>
          <w:b/>
          <w:sz w:val="17"/>
          <w:szCs w:val="17"/>
        </w:rPr>
      </w:pPr>
      <w:r>
        <w:rPr>
          <w:rFonts w:ascii="Tahoma" w:eastAsia="Tahoma" w:hAnsi="Tahoma" w:cs="Tahoma"/>
          <w:b/>
          <w:sz w:val="17"/>
          <w:szCs w:val="17"/>
        </w:rPr>
        <w:t xml:space="preserve">prim. MUDr. PAVEL STODŮLKA, Ph.D., FEBOS-CR, </w:t>
      </w:r>
      <w:hyperlink r:id="rId10">
        <w:r>
          <w:rPr>
            <w:rFonts w:ascii="Tahoma" w:eastAsia="Tahoma" w:hAnsi="Tahoma" w:cs="Tahoma"/>
            <w:b/>
            <w:color w:val="0000FF"/>
            <w:sz w:val="17"/>
            <w:szCs w:val="17"/>
            <w:u w:val="single"/>
          </w:rPr>
          <w:t>www.lasik.cz</w:t>
        </w:r>
      </w:hyperlink>
    </w:p>
    <w:p w:rsidR="00785D2A" w:rsidRDefault="00785D2A" w:rsidP="00785D2A">
      <w:pPr>
        <w:spacing w:line="240" w:lineRule="auto"/>
        <w:jc w:val="both"/>
        <w:rPr>
          <w:rFonts w:ascii="Tahoma" w:eastAsia="Tahoma" w:hAnsi="Tahoma" w:cs="Tahoma"/>
          <w:sz w:val="17"/>
          <w:szCs w:val="17"/>
        </w:rPr>
      </w:pPr>
      <w:bookmarkStart w:id="1" w:name="_heading=h.1fob9te" w:colFirst="0" w:colLast="0"/>
      <w:bookmarkEnd w:id="1"/>
      <w:r>
        <w:rPr>
          <w:rFonts w:ascii="Tahoma" w:eastAsia="Tahoma" w:hAnsi="Tahoma" w:cs="Tahoma"/>
          <w:sz w:val="17"/>
          <w:szCs w:val="17"/>
        </w:rPr>
        <w:t>Studium medicíny na Univerzitě Palackého v Olomouci ukončil v roce 1989 s vyznamenáním a pochvalou rektora. V roce 2000 absolvoval postgraduální studium na Lékařské fakultě Univerzity Karlovy v Hradci Králové s tématem disertace metoda LASIK, kterou v ČR zavedl. Zkušenosti s oční chirurgií sbíral i po světě, hlavně v Kanadě. Působil jako přednosta očního oddělení Baťovy nemocnice ve Zlíně. V roce 2003 založil soukromou oční kliniku Gemini – největší soukromou oční kliniku v Česku. Několik očních operací, například centraci vychýlené lidské čočky nebo implantaci presbyopické fakické čočky, provedl jako první oční chirurg na světě a řadu očních operací zavedl jako první v Česku. Vyvíjí nové lasery pro oční chirurgii, jako např. CAPSULaser. Přednáší na prestižních mezinárodních očních kongresech, vyučuje v kurzech pro zahraniční oční lékaře a byl zvolen prezidentem AECOS – Americko–evropského kongresu oční chirurgie. V roce 2019 si Pavel Stodůlka na své konto připsal další dvě světová prvenství – jako první oční chirurg na světě provedl operaci šedého zákalu novým femtomatrixovým laserem, který jako jediný disponuje robotickým ramenem a zároveň je nejrychlejším na světě. Druhým prvenstvím byla operace, takzvaná rotace lentikuly, která sníží astigmatismus oka pacienta (nesprávné zakřivení rohovky). Pravidelně se umisťuje v žebříčku nejoblíbenějších lékařů v Rakousku, v roce 2021 byl zvolen již potřetí.</w:t>
      </w:r>
    </w:p>
    <w:p w:rsidR="00785D2A" w:rsidRDefault="00785D2A" w:rsidP="00785D2A">
      <w:pPr>
        <w:rPr>
          <w:rFonts w:ascii="Tahoma" w:eastAsia="Tahoma" w:hAnsi="Tahoma" w:cs="Tahoma"/>
        </w:rPr>
      </w:pPr>
    </w:p>
    <w:p w:rsidR="00785D2A" w:rsidRDefault="00785D2A" w:rsidP="00785D2A">
      <w:pPr>
        <w:rPr>
          <w:rFonts w:ascii="Tahoma" w:eastAsia="Tahoma" w:hAnsi="Tahoma" w:cs="Tahoma"/>
        </w:rPr>
      </w:pPr>
    </w:p>
    <w:p w:rsidR="00785D2A" w:rsidRDefault="00785D2A" w:rsidP="00785D2A">
      <w:pPr>
        <w:rPr>
          <w:rFonts w:ascii="Tahoma" w:eastAsia="Tahoma" w:hAnsi="Tahoma" w:cs="Tahoma"/>
        </w:rPr>
      </w:pPr>
    </w:p>
    <w:p w:rsidR="00785D2A" w:rsidRDefault="00785D2A" w:rsidP="00785D2A"/>
    <w:p w:rsidR="00E373B8" w:rsidRDefault="00E373B8">
      <w:bookmarkStart w:id="2" w:name="_GoBack"/>
      <w:bookmarkEnd w:id="2"/>
    </w:p>
    <w:sectPr w:rsidR="00E373B8">
      <w:headerReference w:type="default" r:id="rId11"/>
      <w:footerReference w:type="default" r:id="rId12"/>
      <w:pgSz w:w="11906" w:h="16838"/>
      <w:pgMar w:top="1700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359" w:rsidRDefault="00785D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494359" w:rsidRDefault="00785D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359" w:rsidRDefault="00785D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36"/>
        <w:szCs w:val="36"/>
      </w:rPr>
    </w:pPr>
  </w:p>
  <w:p w:rsidR="00494359" w:rsidRDefault="00785D2A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36"/>
        <w:szCs w:val="36"/>
      </w:rPr>
    </w:pPr>
    <w:r>
      <w:rPr>
        <w:b/>
        <w:noProof/>
        <w:color w:val="000000"/>
        <w:sz w:val="36"/>
        <w:szCs w:val="36"/>
      </w:rPr>
      <w:drawing>
        <wp:inline distT="0" distB="0" distL="0" distR="0" wp14:anchorId="77D74EF3" wp14:editId="19FCC354">
          <wp:extent cx="3105193" cy="600083"/>
          <wp:effectExtent l="0" t="0" r="0" b="0"/>
          <wp:docPr id="20" name="image1.jpg" descr="C:\Users\Notebook\Downloads\logo_gemini_ocni_klinika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Notebook\Downloads\logo_gemini_ocni_klinika_RGB.jpg"/>
                  <pic:cNvPicPr preferRelativeResize="0"/>
                </pic:nvPicPr>
                <pic:blipFill>
                  <a:blip r:embed="rId1"/>
                  <a:srcRect l="13756" t="36594" r="13051" b="35865"/>
                  <a:stretch>
                    <a:fillRect/>
                  </a:stretch>
                </pic:blipFill>
                <pic:spPr>
                  <a:xfrm>
                    <a:off x="0" y="0"/>
                    <a:ext cx="3105193" cy="6000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36"/>
        <w:szCs w:val="36"/>
      </w:rPr>
      <w:t xml:space="preserve">    </w:t>
    </w:r>
    <w:r>
      <w:rPr>
        <w:b/>
        <w:color w:val="000000"/>
        <w:sz w:val="36"/>
        <w:szCs w:val="36"/>
      </w:rPr>
      <w:tab/>
      <w:t>TISKOVÁ ZPRÁVA</w:t>
    </w:r>
  </w:p>
  <w:p w:rsidR="00494359" w:rsidRDefault="00785D2A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:rsidR="00494359" w:rsidRDefault="00785D2A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:rsidR="00494359" w:rsidRDefault="00785D2A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:rsidR="00494359" w:rsidRDefault="00785D2A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:rsidR="00494359" w:rsidRDefault="00785D2A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:rsidR="00494359" w:rsidRDefault="00785D2A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:rsidR="00494359" w:rsidRDefault="00785D2A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:rsidR="00494359" w:rsidRDefault="00785D2A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:rsidR="00494359" w:rsidRDefault="00785D2A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:rsidR="00494359" w:rsidRDefault="00785D2A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:rsidR="00494359" w:rsidRDefault="00785D2A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:rsidR="00494359" w:rsidRDefault="00785D2A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:rsidR="00494359" w:rsidRDefault="00785D2A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:rsidR="00494359" w:rsidRDefault="00785D2A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:rsidR="00494359" w:rsidRDefault="00785D2A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:rsidR="00494359" w:rsidRDefault="00785D2A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:rsidR="00494359" w:rsidRDefault="00785D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:rsidR="00494359" w:rsidRDefault="00785D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2A"/>
    <w:rsid w:val="00785D2A"/>
    <w:rsid w:val="00E3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5D2A"/>
    <w:rPr>
      <w:rFonts w:ascii="Calibri" w:eastAsiaTheme="minorEastAsia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D2A"/>
    <w:rPr>
      <w:rFonts w:ascii="Tahoma" w:eastAsiaTheme="minorEastAsi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5D2A"/>
    <w:rPr>
      <w:rFonts w:ascii="Calibri" w:eastAsiaTheme="minorEastAsia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D2A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armedi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tra@pearmedia.cz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hyperlink" Target="http://www.gemini.cz/" TargetMode="External"/><Relationship Id="rId10" Type="http://schemas.openxmlformats.org/officeDocument/2006/relationships/hyperlink" Target="http://www.lasik.cz/cs/zivotopi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emini.cz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1</cp:revision>
  <dcterms:created xsi:type="dcterms:W3CDTF">2021-11-29T18:14:00Z</dcterms:created>
  <dcterms:modified xsi:type="dcterms:W3CDTF">2021-11-29T18:14:00Z</dcterms:modified>
</cp:coreProperties>
</file>